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A88E" w14:textId="77777777" w:rsidR="006D36AB" w:rsidRPr="00910E18" w:rsidRDefault="006D36AB" w:rsidP="00D31C04">
      <w:pPr>
        <w:spacing w:after="0"/>
        <w:rPr>
          <w:rFonts w:ascii="Source Sans Pro" w:hAnsi="Source Sans Pro"/>
          <w:szCs w:val="22"/>
        </w:rPr>
      </w:pPr>
    </w:p>
    <w:p w14:paraId="7659C897" w14:textId="77777777" w:rsidR="007E7F1B" w:rsidRPr="00910E18" w:rsidRDefault="007E7F1B" w:rsidP="00D31C04">
      <w:pPr>
        <w:spacing w:after="0"/>
        <w:rPr>
          <w:rFonts w:ascii="Source Sans Pro" w:hAnsi="Source Sans Pro"/>
          <w:szCs w:val="22"/>
        </w:rPr>
      </w:pPr>
    </w:p>
    <w:p w14:paraId="2A0D443D" w14:textId="77777777" w:rsidR="007E7F1B" w:rsidRPr="00910E18" w:rsidRDefault="007E7F1B" w:rsidP="00D31C04">
      <w:pPr>
        <w:spacing w:after="0"/>
        <w:rPr>
          <w:rFonts w:ascii="Source Sans Pro" w:hAnsi="Source Sans Pro"/>
          <w:szCs w:val="22"/>
        </w:rPr>
      </w:pPr>
    </w:p>
    <w:p w14:paraId="6086B09F" w14:textId="454190E4" w:rsidR="00C62AA4" w:rsidRPr="00705170" w:rsidRDefault="00712CF6" w:rsidP="00D31C04">
      <w:pPr>
        <w:spacing w:after="0"/>
        <w:rPr>
          <w:rFonts w:ascii="Source Sans Pro" w:hAnsi="Source Sans Pro"/>
          <w:szCs w:val="22"/>
        </w:rPr>
      </w:pPr>
      <w:r w:rsidRPr="00705170">
        <w:rPr>
          <w:rFonts w:ascii="Source Sans Pro" w:hAnsi="Source Sans Pro"/>
          <w:szCs w:val="22"/>
        </w:rPr>
        <w:t>13</w:t>
      </w:r>
      <w:r w:rsidR="00847D58" w:rsidRPr="00705170">
        <w:rPr>
          <w:rFonts w:ascii="Source Sans Pro" w:hAnsi="Source Sans Pro"/>
          <w:szCs w:val="22"/>
        </w:rPr>
        <w:t xml:space="preserve"> </w:t>
      </w:r>
      <w:r w:rsidR="00083934" w:rsidRPr="00705170">
        <w:rPr>
          <w:rFonts w:ascii="Source Sans Pro" w:hAnsi="Source Sans Pro"/>
          <w:szCs w:val="22"/>
        </w:rPr>
        <w:t>July 2023</w:t>
      </w:r>
    </w:p>
    <w:p w14:paraId="2A32AD6A" w14:textId="77777777" w:rsidR="00C62AA4" w:rsidRPr="00910E18" w:rsidRDefault="00C62AA4" w:rsidP="00D31C04">
      <w:pPr>
        <w:spacing w:after="0"/>
        <w:rPr>
          <w:rFonts w:ascii="Source Sans Pro" w:hAnsi="Source Sans Pro"/>
          <w:szCs w:val="22"/>
          <w:highlight w:val="yellow"/>
        </w:rPr>
      </w:pPr>
    </w:p>
    <w:p w14:paraId="75337354" w14:textId="77777777" w:rsidR="00C62AA4" w:rsidRPr="00910E18" w:rsidRDefault="00C62AA4" w:rsidP="00D31C04">
      <w:pPr>
        <w:spacing w:after="0"/>
        <w:rPr>
          <w:rFonts w:ascii="Source Sans Pro" w:hAnsi="Source Sans Pro"/>
          <w:szCs w:val="22"/>
          <w:highlight w:val="yellow"/>
        </w:rPr>
      </w:pPr>
    </w:p>
    <w:p w14:paraId="378032CE" w14:textId="311E6108" w:rsidR="003E66A0" w:rsidRPr="00CC24B6" w:rsidRDefault="003E66A0" w:rsidP="00D31C04">
      <w:pPr>
        <w:spacing w:after="0"/>
        <w:rPr>
          <w:rFonts w:ascii="Source Sans Pro" w:hAnsi="Source Sans Pro"/>
          <w:color w:val="FF0000"/>
          <w:szCs w:val="22"/>
        </w:rPr>
      </w:pPr>
    </w:p>
    <w:p w14:paraId="6D1678C7" w14:textId="7E7AF843" w:rsidR="00777C5E" w:rsidRPr="00910E18" w:rsidRDefault="00134B2C" w:rsidP="00D31C04">
      <w:pPr>
        <w:spacing w:after="0"/>
        <w:rPr>
          <w:rFonts w:ascii="Source Sans Pro" w:hAnsi="Source Sans Pro"/>
          <w:szCs w:val="22"/>
        </w:rPr>
      </w:pPr>
      <w:r>
        <w:rPr>
          <w:rFonts w:ascii="Source Sans Pro" w:hAnsi="Source Sans Pro"/>
          <w:szCs w:val="22"/>
        </w:rPr>
        <w:t xml:space="preserve">Public Service </w:t>
      </w:r>
      <w:r w:rsidR="00B431DA">
        <w:rPr>
          <w:rFonts w:ascii="Source Sans Pro" w:hAnsi="Source Sans Pro"/>
          <w:szCs w:val="22"/>
        </w:rPr>
        <w:t>Chief Executive</w:t>
      </w:r>
      <w:r w:rsidR="00712CF6">
        <w:rPr>
          <w:rFonts w:ascii="Source Sans Pro" w:hAnsi="Source Sans Pro"/>
          <w:szCs w:val="22"/>
        </w:rPr>
        <w:t>s</w:t>
      </w:r>
      <w:r w:rsidR="00BF5772">
        <w:rPr>
          <w:rFonts w:ascii="Source Sans Pro" w:hAnsi="Source Sans Pro"/>
          <w:szCs w:val="22"/>
        </w:rPr>
        <w:t xml:space="preserve"> </w:t>
      </w:r>
    </w:p>
    <w:p w14:paraId="57E17248" w14:textId="441C38A6" w:rsidR="00C62AA4" w:rsidRPr="00B83A11" w:rsidRDefault="00F92D07" w:rsidP="00D31C04">
      <w:pPr>
        <w:spacing w:after="0"/>
        <w:rPr>
          <w:rFonts w:ascii="Source Sans Pro" w:hAnsi="Source Sans Pro"/>
          <w:szCs w:val="22"/>
        </w:rPr>
      </w:pPr>
      <w:r w:rsidRPr="00B83A11">
        <w:rPr>
          <w:rFonts w:ascii="Source Sans Pro" w:hAnsi="Source Sans Pro"/>
          <w:szCs w:val="22"/>
        </w:rPr>
        <w:t>Agency name</w:t>
      </w:r>
    </w:p>
    <w:p w14:paraId="43918A3C" w14:textId="77777777" w:rsidR="00C62E61" w:rsidRPr="00910E18" w:rsidRDefault="00C62E61" w:rsidP="00D31C04">
      <w:pPr>
        <w:spacing w:after="0"/>
        <w:rPr>
          <w:rFonts w:ascii="Source Sans Pro" w:hAnsi="Source Sans Pro"/>
          <w:szCs w:val="22"/>
        </w:rPr>
      </w:pPr>
    </w:p>
    <w:p w14:paraId="3BD05860" w14:textId="77777777" w:rsidR="008B7890" w:rsidRPr="005247B9" w:rsidRDefault="008B7890" w:rsidP="00D31C04">
      <w:pPr>
        <w:spacing w:after="0"/>
        <w:rPr>
          <w:rFonts w:ascii="Source Sans Pro" w:hAnsi="Source Sans Pro"/>
          <w:szCs w:val="22"/>
        </w:rPr>
      </w:pPr>
    </w:p>
    <w:p w14:paraId="183798D0" w14:textId="4670FC77" w:rsidR="007E7F1B" w:rsidRPr="00910E18" w:rsidRDefault="003B1796" w:rsidP="00D31C04">
      <w:pPr>
        <w:pStyle w:val="paragraph"/>
        <w:spacing w:before="0" w:beforeAutospacing="0" w:after="0" w:afterAutospacing="0"/>
        <w:jc w:val="both"/>
        <w:textAlignment w:val="baseline"/>
        <w:rPr>
          <w:rStyle w:val="spellingerror"/>
          <w:rFonts w:ascii="Source Sans Pro" w:eastAsiaTheme="majorEastAsia" w:hAnsi="Source Sans Pro" w:cs="Arial"/>
          <w:sz w:val="22"/>
          <w:szCs w:val="22"/>
        </w:rPr>
      </w:pPr>
      <w:proofErr w:type="spellStart"/>
      <w:r w:rsidRPr="00910E18">
        <w:rPr>
          <w:rFonts w:ascii="Source Sans Pro" w:hAnsi="Source Sans Pro" w:cs="Arial"/>
          <w:sz w:val="22"/>
          <w:szCs w:val="22"/>
        </w:rPr>
        <w:t>Tēnā</w:t>
      </w:r>
      <w:proofErr w:type="spellEnd"/>
      <w:r w:rsidRPr="00910E18">
        <w:rPr>
          <w:rFonts w:ascii="Source Sans Pro" w:hAnsi="Source Sans Pro" w:cs="Arial"/>
          <w:sz w:val="22"/>
          <w:szCs w:val="22"/>
        </w:rPr>
        <w:t xml:space="preserve"> </w:t>
      </w:r>
      <w:proofErr w:type="spellStart"/>
      <w:r w:rsidRPr="00910E18">
        <w:rPr>
          <w:rFonts w:ascii="Source Sans Pro" w:hAnsi="Source Sans Pro" w:cs="Arial"/>
          <w:sz w:val="22"/>
          <w:szCs w:val="22"/>
        </w:rPr>
        <w:t>koe</w:t>
      </w:r>
      <w:proofErr w:type="spellEnd"/>
      <w:r w:rsidRPr="00910E18">
        <w:rPr>
          <w:rStyle w:val="spellingerror"/>
          <w:rFonts w:ascii="Source Sans Pro" w:eastAsiaTheme="majorEastAsia" w:hAnsi="Source Sans Pro" w:cs="Arial"/>
          <w:sz w:val="22"/>
          <w:szCs w:val="22"/>
        </w:rPr>
        <w:t xml:space="preserve"> </w:t>
      </w:r>
      <w:r w:rsidR="00712CF6">
        <w:rPr>
          <w:rStyle w:val="spellingerror"/>
          <w:rFonts w:ascii="Source Sans Pro" w:eastAsiaTheme="majorEastAsia" w:hAnsi="Source Sans Pro" w:cs="Arial"/>
          <w:sz w:val="22"/>
          <w:szCs w:val="22"/>
        </w:rPr>
        <w:t>Chief Executive</w:t>
      </w:r>
    </w:p>
    <w:p w14:paraId="4DA1166F" w14:textId="66E69C07" w:rsidR="003B1796" w:rsidRDefault="003B1796" w:rsidP="00D31C04">
      <w:pPr>
        <w:pStyle w:val="paragraph"/>
        <w:spacing w:before="0" w:beforeAutospacing="0" w:after="0" w:afterAutospacing="0"/>
        <w:jc w:val="both"/>
        <w:textAlignment w:val="baseline"/>
        <w:rPr>
          <w:rFonts w:ascii="Source Sans Pro" w:hAnsi="Source Sans Pro"/>
          <w:sz w:val="22"/>
          <w:szCs w:val="22"/>
        </w:rPr>
      </w:pPr>
    </w:p>
    <w:p w14:paraId="7BAEA93F" w14:textId="08FE1BF6" w:rsidR="0094199B" w:rsidRPr="00910E18" w:rsidRDefault="0094199B" w:rsidP="575A97DE">
      <w:pPr>
        <w:pStyle w:val="paragraph"/>
        <w:spacing w:before="0" w:beforeAutospacing="0" w:after="0" w:afterAutospacing="0"/>
        <w:jc w:val="both"/>
        <w:textAlignment w:val="baseline"/>
        <w:rPr>
          <w:rFonts w:ascii="Source Sans Pro" w:hAnsi="Source Sans Pro"/>
          <w:b/>
          <w:bCs/>
          <w:sz w:val="22"/>
          <w:szCs w:val="22"/>
        </w:rPr>
      </w:pPr>
    </w:p>
    <w:p w14:paraId="75EDECDF" w14:textId="5F61B9E9" w:rsidR="00C62AA4" w:rsidRPr="00910E18" w:rsidRDefault="0006486C" w:rsidP="00D31C04">
      <w:pPr>
        <w:pStyle w:val="Heading1"/>
        <w:spacing w:before="0" w:after="0"/>
        <w:rPr>
          <w:szCs w:val="22"/>
        </w:rPr>
      </w:pPr>
      <w:r w:rsidRPr="00910E18">
        <w:rPr>
          <w:szCs w:val="22"/>
        </w:rPr>
        <w:t>Delegation</w:t>
      </w:r>
      <w:r w:rsidR="00C62AA4" w:rsidRPr="00910E18">
        <w:rPr>
          <w:szCs w:val="22"/>
        </w:rPr>
        <w:t xml:space="preserve"> for collective agreements</w:t>
      </w:r>
      <w:r w:rsidR="00B5132E">
        <w:rPr>
          <w:szCs w:val="22"/>
        </w:rPr>
        <w:t>,</w:t>
      </w:r>
      <w:r w:rsidR="00C62AA4" w:rsidRPr="00910E18" w:rsidDel="00B5132E">
        <w:rPr>
          <w:szCs w:val="22"/>
        </w:rPr>
        <w:t xml:space="preserve"> </w:t>
      </w:r>
      <w:r w:rsidR="00C62AA4" w:rsidRPr="00910E18">
        <w:rPr>
          <w:szCs w:val="22"/>
        </w:rPr>
        <w:t>pay equity</w:t>
      </w:r>
      <w:r w:rsidR="00B5132E">
        <w:rPr>
          <w:szCs w:val="22"/>
        </w:rPr>
        <w:t xml:space="preserve"> and fair pay </w:t>
      </w:r>
      <w:proofErr w:type="gramStart"/>
      <w:r w:rsidR="00B5132E">
        <w:rPr>
          <w:szCs w:val="22"/>
        </w:rPr>
        <w:t>agreements</w:t>
      </w:r>
      <w:proofErr w:type="gramEnd"/>
    </w:p>
    <w:p w14:paraId="10318F03" w14:textId="77777777" w:rsidR="007E7F1B" w:rsidRPr="00910E18" w:rsidRDefault="007E7F1B" w:rsidP="00D31C04">
      <w:pPr>
        <w:pStyle w:val="PSBodytext"/>
        <w:spacing w:after="0"/>
        <w:rPr>
          <w:szCs w:val="22"/>
        </w:rPr>
      </w:pPr>
    </w:p>
    <w:p w14:paraId="33935910" w14:textId="50A96566" w:rsidR="008B26CB" w:rsidRPr="00910E18" w:rsidRDefault="001C7B0B" w:rsidP="00D31C04">
      <w:pPr>
        <w:spacing w:after="0"/>
        <w:rPr>
          <w:rFonts w:ascii="Source Sans Pro" w:hAnsi="Source Sans Pro"/>
          <w:szCs w:val="22"/>
        </w:rPr>
      </w:pPr>
      <w:r>
        <w:rPr>
          <w:rFonts w:ascii="Source Sans Pro" w:hAnsi="Source Sans Pro"/>
          <w:szCs w:val="22"/>
        </w:rPr>
        <w:t>Under the Public Service Act 2020 and the Fair Pay Agreements Act 2022, I have responsibilities in relation to collective agreements, pay equity claims, and fair pay agreements in the Public Service.</w:t>
      </w:r>
      <w:r w:rsidR="00A406A2">
        <w:rPr>
          <w:rFonts w:ascii="Source Sans Pro" w:hAnsi="Source Sans Pro"/>
          <w:szCs w:val="22"/>
        </w:rPr>
        <w:t xml:space="preserve"> I am writing to you </w:t>
      </w:r>
      <w:r w:rsidR="005E2A41">
        <w:rPr>
          <w:rFonts w:ascii="Source Sans Pro" w:hAnsi="Source Sans Pro"/>
          <w:szCs w:val="22"/>
        </w:rPr>
        <w:t>to confer delegated authority in re</w:t>
      </w:r>
      <w:r w:rsidR="0039056A">
        <w:rPr>
          <w:rFonts w:ascii="Source Sans Pro" w:hAnsi="Source Sans Pro"/>
          <w:szCs w:val="22"/>
        </w:rPr>
        <w:t>spect of</w:t>
      </w:r>
      <w:r w:rsidR="005E2A41">
        <w:rPr>
          <w:rFonts w:ascii="Source Sans Pro" w:hAnsi="Source Sans Pro"/>
          <w:szCs w:val="22"/>
        </w:rPr>
        <w:t xml:space="preserve"> collective agreements, pay equity claims, and fair pay agreements relating to </w:t>
      </w:r>
      <w:r w:rsidR="00372D57">
        <w:rPr>
          <w:rFonts w:ascii="Source Sans Pro" w:hAnsi="Source Sans Pro"/>
          <w:szCs w:val="22"/>
        </w:rPr>
        <w:t xml:space="preserve">employees of your </w:t>
      </w:r>
      <w:r w:rsidR="005E2A41">
        <w:rPr>
          <w:rFonts w:ascii="Source Sans Pro" w:hAnsi="Source Sans Pro"/>
          <w:szCs w:val="22"/>
        </w:rPr>
        <w:t>department (</w:t>
      </w:r>
      <w:r w:rsidR="00372D57">
        <w:rPr>
          <w:rFonts w:ascii="Source Sans Pro" w:hAnsi="Source Sans Pro"/>
          <w:szCs w:val="22"/>
        </w:rPr>
        <w:t xml:space="preserve">including </w:t>
      </w:r>
      <w:r w:rsidR="00A958DA">
        <w:rPr>
          <w:rFonts w:ascii="Source Sans Pro" w:hAnsi="Source Sans Pro"/>
          <w:szCs w:val="22"/>
        </w:rPr>
        <w:t xml:space="preserve">any </w:t>
      </w:r>
      <w:r w:rsidR="00372D57">
        <w:rPr>
          <w:rFonts w:ascii="Source Sans Pro" w:hAnsi="Source Sans Pro"/>
          <w:szCs w:val="22"/>
        </w:rPr>
        <w:t xml:space="preserve">employees </w:t>
      </w:r>
      <w:r w:rsidR="00A56191">
        <w:rPr>
          <w:rFonts w:ascii="Source Sans Pro" w:hAnsi="Source Sans Pro"/>
          <w:szCs w:val="22"/>
        </w:rPr>
        <w:t>who perform the functions or duties or exercise the powers of a</w:t>
      </w:r>
      <w:r w:rsidR="005E2A41">
        <w:rPr>
          <w:rFonts w:ascii="Source Sans Pro" w:hAnsi="Source Sans Pro"/>
          <w:szCs w:val="22"/>
        </w:rPr>
        <w:t xml:space="preserve"> departmental agency </w:t>
      </w:r>
      <w:r w:rsidR="00397584">
        <w:rPr>
          <w:rFonts w:ascii="Source Sans Pro" w:hAnsi="Source Sans Pro"/>
          <w:szCs w:val="22"/>
        </w:rPr>
        <w:t xml:space="preserve">that </w:t>
      </w:r>
      <w:r w:rsidR="005E2A41">
        <w:rPr>
          <w:rFonts w:ascii="Source Sans Pro" w:hAnsi="Source Sans Pro"/>
          <w:szCs w:val="22"/>
        </w:rPr>
        <w:t>you host), for your term as</w:t>
      </w:r>
      <w:r w:rsidR="00372D57" w:rsidRPr="00BF035E">
        <w:rPr>
          <w:rFonts w:ascii="Source Sans Pro" w:hAnsi="Source Sans Pro"/>
          <w:szCs w:val="22"/>
        </w:rPr>
        <w:t xml:space="preserve"> Chief Executive, </w:t>
      </w:r>
      <w:r w:rsidR="009F0101">
        <w:rPr>
          <w:rFonts w:ascii="Source Sans Pro" w:hAnsi="Source Sans Pro"/>
          <w:szCs w:val="22"/>
        </w:rPr>
        <w:t>Agency</w:t>
      </w:r>
      <w:r w:rsidR="00F92D07">
        <w:rPr>
          <w:rFonts w:ascii="Source Sans Pro" w:hAnsi="Source Sans Pro"/>
          <w:szCs w:val="22"/>
        </w:rPr>
        <w:t xml:space="preserve"> name</w:t>
      </w:r>
      <w:r w:rsidR="00372D57" w:rsidRPr="00BF035E">
        <w:rPr>
          <w:rFonts w:ascii="Source Sans Pro" w:hAnsi="Source Sans Pro"/>
          <w:szCs w:val="22"/>
        </w:rPr>
        <w:t>.</w:t>
      </w:r>
      <w:r w:rsidR="00E74368" w:rsidRPr="00BF035E">
        <w:rPr>
          <w:rFonts w:ascii="Source Sans Pro" w:hAnsi="Source Sans Pro"/>
          <w:szCs w:val="22"/>
        </w:rPr>
        <w:t xml:space="preserve"> </w:t>
      </w:r>
    </w:p>
    <w:p w14:paraId="5DD6BB34" w14:textId="77777777" w:rsidR="007E7F1B" w:rsidRPr="00910E18" w:rsidRDefault="007E7F1B" w:rsidP="00D31C04">
      <w:pPr>
        <w:spacing w:after="0"/>
        <w:rPr>
          <w:rFonts w:ascii="Source Sans Pro" w:hAnsi="Source Sans Pro"/>
          <w:szCs w:val="22"/>
        </w:rPr>
      </w:pPr>
    </w:p>
    <w:p w14:paraId="60CDBC08" w14:textId="3049EC32" w:rsidR="002F2903" w:rsidRPr="00910E18" w:rsidRDefault="00C62AA4" w:rsidP="00D31C04">
      <w:pPr>
        <w:spacing w:after="0"/>
        <w:rPr>
          <w:rFonts w:ascii="Source Sans Pro" w:hAnsi="Source Sans Pro" w:cs="Arial"/>
          <w:szCs w:val="22"/>
        </w:rPr>
      </w:pPr>
      <w:r w:rsidRPr="00910E18">
        <w:rPr>
          <w:rFonts w:ascii="Source Sans Pro" w:hAnsi="Source Sans Pro" w:cs="Arial"/>
          <w:szCs w:val="22"/>
        </w:rPr>
        <w:t xml:space="preserve">The delegation instrument is attached and is in </w:t>
      </w:r>
      <w:r w:rsidR="003B16E0">
        <w:rPr>
          <w:rFonts w:ascii="Source Sans Pro" w:hAnsi="Source Sans Pro" w:cs="Arial"/>
          <w:szCs w:val="22"/>
        </w:rPr>
        <w:t>three parts (Part A, B and C) which come into effect immediately.  This instru</w:t>
      </w:r>
      <w:r w:rsidR="004E05CD">
        <w:rPr>
          <w:rFonts w:ascii="Source Sans Pro" w:hAnsi="Source Sans Pro" w:cs="Arial"/>
          <w:szCs w:val="22"/>
        </w:rPr>
        <w:t>ment replaces any existing delegations</w:t>
      </w:r>
      <w:r w:rsidR="002F2903" w:rsidRPr="00910E18">
        <w:rPr>
          <w:rFonts w:ascii="Source Sans Pro" w:hAnsi="Source Sans Pro" w:cs="Arial"/>
          <w:szCs w:val="22"/>
        </w:rPr>
        <w:t>.</w:t>
      </w:r>
    </w:p>
    <w:p w14:paraId="0279F807" w14:textId="77777777" w:rsidR="0006486C" w:rsidRPr="00910E18" w:rsidRDefault="0006486C" w:rsidP="00D31C04">
      <w:pPr>
        <w:spacing w:after="0"/>
        <w:rPr>
          <w:rFonts w:ascii="Source Sans Pro" w:hAnsi="Source Sans Pro" w:cs="Arial"/>
          <w:szCs w:val="22"/>
        </w:rPr>
      </w:pPr>
    </w:p>
    <w:p w14:paraId="7E974745" w14:textId="69CEEEA3" w:rsidR="00DA46BD" w:rsidRPr="00BB4EB5" w:rsidRDefault="006F4EB1" w:rsidP="00D31C04">
      <w:pPr>
        <w:spacing w:after="0"/>
        <w:rPr>
          <w:rFonts w:ascii="Source Sans Pro" w:hAnsi="Source Sans Pro" w:cs="Arial"/>
          <w:b/>
          <w:bCs/>
          <w:i/>
          <w:iCs/>
          <w:szCs w:val="22"/>
        </w:rPr>
      </w:pPr>
      <w:r w:rsidRPr="00BB4EB5">
        <w:rPr>
          <w:rFonts w:ascii="Source Sans Pro" w:hAnsi="Source Sans Pro" w:cs="Arial"/>
          <w:b/>
          <w:bCs/>
          <w:i/>
          <w:iCs/>
          <w:szCs w:val="22"/>
        </w:rPr>
        <w:t>Part A</w:t>
      </w:r>
      <w:r w:rsidRPr="00BB4EB5">
        <w:rPr>
          <w:rFonts w:ascii="Source Sans Pro" w:hAnsi="Source Sans Pro" w:cs="Arial"/>
          <w:b/>
          <w:bCs/>
          <w:i/>
          <w:iCs/>
          <w:szCs w:val="22"/>
        </w:rPr>
        <w:tab/>
      </w:r>
      <w:r w:rsidR="00DA46BD" w:rsidRPr="00BB4EB5">
        <w:rPr>
          <w:rFonts w:ascii="Source Sans Pro" w:hAnsi="Source Sans Pro" w:cs="Arial"/>
          <w:b/>
          <w:bCs/>
          <w:i/>
          <w:iCs/>
          <w:szCs w:val="22"/>
        </w:rPr>
        <w:t>Collective Agreements</w:t>
      </w:r>
    </w:p>
    <w:p w14:paraId="7D93BDFD" w14:textId="4151A21E" w:rsidR="00191AD8" w:rsidRPr="007804FE" w:rsidRDefault="00C62AA4" w:rsidP="00D31C04">
      <w:pPr>
        <w:spacing w:after="0"/>
        <w:rPr>
          <w:rFonts w:ascii="Source Sans Pro" w:hAnsi="Source Sans Pro" w:cs="Arial"/>
          <w:szCs w:val="22"/>
        </w:rPr>
      </w:pPr>
      <w:r w:rsidRPr="007804FE">
        <w:rPr>
          <w:rFonts w:ascii="Source Sans Pro" w:hAnsi="Source Sans Pro" w:cs="Arial"/>
          <w:szCs w:val="22"/>
        </w:rPr>
        <w:t>Part A</w:t>
      </w:r>
      <w:r w:rsidR="00DD02E7">
        <w:rPr>
          <w:rFonts w:ascii="Source Sans Pro" w:hAnsi="Source Sans Pro" w:cs="Arial"/>
          <w:szCs w:val="22"/>
        </w:rPr>
        <w:t xml:space="preserve"> </w:t>
      </w:r>
      <w:r w:rsidRPr="007804FE">
        <w:rPr>
          <w:rFonts w:ascii="Source Sans Pro" w:hAnsi="Source Sans Pro" w:cs="Arial"/>
          <w:szCs w:val="22"/>
        </w:rPr>
        <w:t xml:space="preserve">delegates the Commissioner’s functions and powers to initiate and carry out good faith bargaining for, and to </w:t>
      </w:r>
      <w:proofErr w:type="gramStart"/>
      <w:r w:rsidRPr="007804FE">
        <w:rPr>
          <w:rFonts w:ascii="Source Sans Pro" w:hAnsi="Source Sans Pro" w:cs="Arial"/>
          <w:szCs w:val="22"/>
        </w:rPr>
        <w:t>enter into</w:t>
      </w:r>
      <w:proofErr w:type="gramEnd"/>
      <w:r w:rsidRPr="007804FE">
        <w:rPr>
          <w:rFonts w:ascii="Source Sans Pro" w:hAnsi="Source Sans Pro" w:cs="Arial"/>
          <w:szCs w:val="22"/>
        </w:rPr>
        <w:t>, collective agreements</w:t>
      </w:r>
      <w:r w:rsidR="000C74F0" w:rsidRPr="007804FE">
        <w:rPr>
          <w:rFonts w:ascii="Source Sans Pro" w:hAnsi="Source Sans Pro" w:cs="Arial"/>
          <w:szCs w:val="22"/>
        </w:rPr>
        <w:t xml:space="preserve"> subject to certain conditions. These conditions emphasise contributing to system wide people goals and the fostering of greater consistency in terms and conditions of employment across the Public Service.  </w:t>
      </w:r>
    </w:p>
    <w:p w14:paraId="52FD7E22" w14:textId="77777777" w:rsidR="00DA46BD" w:rsidRPr="007804FE" w:rsidRDefault="00DA46BD" w:rsidP="00D31C04">
      <w:pPr>
        <w:spacing w:after="0"/>
        <w:rPr>
          <w:rFonts w:ascii="Source Sans Pro" w:hAnsi="Source Sans Pro" w:cs="Arial"/>
          <w:szCs w:val="22"/>
        </w:rPr>
      </w:pPr>
    </w:p>
    <w:p w14:paraId="3D7C12E5" w14:textId="70D44E31" w:rsidR="00191AD8" w:rsidRPr="00910E18" w:rsidRDefault="2CD43E4C" w:rsidP="575A97DE">
      <w:pPr>
        <w:spacing w:after="0"/>
        <w:rPr>
          <w:rFonts w:ascii="Source Sans Pro" w:hAnsi="Source Sans Pro" w:cs="Arial"/>
        </w:rPr>
      </w:pPr>
      <w:r w:rsidRPr="007804FE">
        <w:rPr>
          <w:rFonts w:ascii="Source Sans Pro" w:hAnsi="Source Sans Pro" w:cs="Arial"/>
        </w:rPr>
        <w:t xml:space="preserve">You will negotiate in accordance with Government policy and expectations, and within any guidelines and parameters which the Government may set from time to time.  </w:t>
      </w:r>
      <w:r w:rsidR="0A6AFE8D" w:rsidRPr="007804FE">
        <w:rPr>
          <w:rFonts w:ascii="Source Sans Pro" w:hAnsi="Source Sans Pro" w:cs="Arial"/>
        </w:rPr>
        <w:t xml:space="preserve">It is important to note that you are required to have </w:t>
      </w:r>
      <w:r w:rsidR="2D65B2FF" w:rsidRPr="007804FE">
        <w:rPr>
          <w:rFonts w:ascii="Source Sans Pro" w:hAnsi="Source Sans Pro" w:cs="Arial"/>
        </w:rPr>
        <w:t xml:space="preserve">approval for any bargaining strategy from </w:t>
      </w:r>
      <w:r w:rsidR="74571693" w:rsidRPr="007804FE">
        <w:rPr>
          <w:rFonts w:ascii="Source Sans Pro" w:hAnsi="Source Sans Pro" w:cs="Arial"/>
        </w:rPr>
        <w:t xml:space="preserve">the </w:t>
      </w:r>
      <w:r w:rsidR="24C01FF5" w:rsidRPr="007804FE">
        <w:rPr>
          <w:rFonts w:ascii="Source Sans Pro" w:hAnsi="Source Sans Pro" w:cs="Arial"/>
        </w:rPr>
        <w:t>Manager</w:t>
      </w:r>
      <w:r w:rsidR="2D65B2FF" w:rsidRPr="007804FE">
        <w:rPr>
          <w:rFonts w:ascii="Source Sans Pro" w:hAnsi="Source Sans Pro" w:cs="Arial"/>
        </w:rPr>
        <w:t xml:space="preserve">, </w:t>
      </w:r>
      <w:r w:rsidR="03BF0ECA" w:rsidRPr="007804FE">
        <w:rPr>
          <w:rFonts w:ascii="Source Sans Pro" w:hAnsi="Source Sans Pro" w:cs="Arial"/>
        </w:rPr>
        <w:t>Workforce and</w:t>
      </w:r>
      <w:r w:rsidR="6E393256" w:rsidRPr="007804FE">
        <w:rPr>
          <w:rFonts w:ascii="Source Sans Pro" w:hAnsi="Source Sans Pro" w:cs="Arial"/>
        </w:rPr>
        <w:t xml:space="preserve"> Employment </w:t>
      </w:r>
      <w:r w:rsidR="24C01FF5" w:rsidRPr="007804FE">
        <w:rPr>
          <w:rFonts w:ascii="Source Sans Pro" w:hAnsi="Source Sans Pro" w:cs="Arial"/>
        </w:rPr>
        <w:t>Relations</w:t>
      </w:r>
      <w:r w:rsidR="2D65B2FF" w:rsidRPr="007804FE">
        <w:rPr>
          <w:rFonts w:ascii="Source Sans Pro" w:hAnsi="Source Sans Pro" w:cs="Arial"/>
        </w:rPr>
        <w:t xml:space="preserve"> before you commence bargaining.  </w:t>
      </w:r>
      <w:r w:rsidR="5DCD2E5C" w:rsidRPr="007804FE">
        <w:rPr>
          <w:rFonts w:ascii="Source Sans Pro" w:hAnsi="Source Sans Pro" w:cs="Arial"/>
        </w:rPr>
        <w:t xml:space="preserve">You </w:t>
      </w:r>
      <w:r w:rsidRPr="007804FE">
        <w:rPr>
          <w:rFonts w:ascii="Source Sans Pro" w:hAnsi="Source Sans Pro" w:cs="Arial"/>
        </w:rPr>
        <w:t>must consult</w:t>
      </w:r>
      <w:r w:rsidR="5DCD2E5C" w:rsidRPr="007804FE">
        <w:rPr>
          <w:rFonts w:ascii="Source Sans Pro" w:hAnsi="Source Sans Pro" w:cs="Arial"/>
        </w:rPr>
        <w:t xml:space="preserve"> with</w:t>
      </w:r>
      <w:r w:rsidR="0FC85BA0" w:rsidRPr="6F0B93F1">
        <w:rPr>
          <w:rFonts w:ascii="Source Sans Pro" w:hAnsi="Source Sans Pro" w:cs="Arial"/>
        </w:rPr>
        <w:t xml:space="preserve"> </w:t>
      </w:r>
      <w:r w:rsidR="00E84E99">
        <w:rPr>
          <w:rFonts w:ascii="Source Sans Pro" w:hAnsi="Source Sans Pro" w:cs="Arial"/>
        </w:rPr>
        <w:t xml:space="preserve">the </w:t>
      </w:r>
      <w:r w:rsidR="00F6019C">
        <w:rPr>
          <w:rFonts w:ascii="Source Sans Pro" w:hAnsi="Source Sans Pro" w:cs="Arial"/>
        </w:rPr>
        <w:t>Employment Relations Team,</w:t>
      </w:r>
      <w:r w:rsidR="5DCD2E5C" w:rsidRPr="007804FE">
        <w:rPr>
          <w:rFonts w:ascii="Source Sans Pro" w:hAnsi="Source Sans Pro" w:cs="Arial"/>
        </w:rPr>
        <w:t xml:space="preserve"> </w:t>
      </w:r>
      <w:proofErr w:type="spellStart"/>
      <w:r w:rsidR="5DCD2E5C" w:rsidRPr="007804FE">
        <w:rPr>
          <w:rFonts w:ascii="Source Sans Pro" w:hAnsi="Source Sans Pro" w:cs="Arial"/>
        </w:rPr>
        <w:t>Te</w:t>
      </w:r>
      <w:proofErr w:type="spellEnd"/>
      <w:r w:rsidR="5DCD2E5C" w:rsidRPr="007804FE">
        <w:rPr>
          <w:rFonts w:ascii="Source Sans Pro" w:hAnsi="Source Sans Pro" w:cs="Arial"/>
        </w:rPr>
        <w:t xml:space="preserve"> Kawa </w:t>
      </w:r>
      <w:proofErr w:type="spellStart"/>
      <w:r w:rsidR="5DCD2E5C" w:rsidRPr="007804FE">
        <w:rPr>
          <w:rFonts w:ascii="Source Sans Pro" w:hAnsi="Source Sans Pro" w:cs="Arial"/>
        </w:rPr>
        <w:t>Mataaho</w:t>
      </w:r>
      <w:proofErr w:type="spellEnd"/>
      <w:r w:rsidR="00F6019C">
        <w:rPr>
          <w:rFonts w:ascii="Source Sans Pro" w:hAnsi="Source Sans Pro" w:cs="Arial"/>
        </w:rPr>
        <w:t>,</w:t>
      </w:r>
      <w:r w:rsidR="5DCD2E5C" w:rsidRPr="007804FE">
        <w:rPr>
          <w:rFonts w:ascii="Source Sans Pro" w:hAnsi="Source Sans Pro" w:cs="Arial"/>
        </w:rPr>
        <w:t xml:space="preserve"> </w:t>
      </w:r>
      <w:r w:rsidRPr="007804FE">
        <w:rPr>
          <w:rFonts w:ascii="Source Sans Pro" w:hAnsi="Source Sans Pro" w:cs="Arial"/>
        </w:rPr>
        <w:t>during</w:t>
      </w:r>
      <w:r w:rsidR="5DCD2E5C" w:rsidRPr="007804FE">
        <w:rPr>
          <w:rFonts w:ascii="Source Sans Pro" w:hAnsi="Source Sans Pro" w:cs="Arial"/>
        </w:rPr>
        <w:t xml:space="preserve"> negotiations and ensure any offer for settlement is approved by </w:t>
      </w:r>
      <w:r w:rsidR="74571693" w:rsidRPr="007804FE">
        <w:rPr>
          <w:rFonts w:ascii="Source Sans Pro" w:hAnsi="Source Sans Pro" w:cs="Arial"/>
        </w:rPr>
        <w:t xml:space="preserve">the </w:t>
      </w:r>
      <w:r w:rsidR="62E2CC79" w:rsidRPr="007804FE">
        <w:rPr>
          <w:rFonts w:ascii="Source Sans Pro" w:hAnsi="Source Sans Pro" w:cs="Arial"/>
        </w:rPr>
        <w:t>Manager</w:t>
      </w:r>
      <w:r w:rsidR="6E393256" w:rsidRPr="007804FE">
        <w:rPr>
          <w:rFonts w:ascii="Source Sans Pro" w:hAnsi="Source Sans Pro" w:cs="Arial"/>
        </w:rPr>
        <w:t>, Workforce</w:t>
      </w:r>
      <w:r w:rsidR="62E2CC79" w:rsidRPr="007804FE">
        <w:rPr>
          <w:rFonts w:ascii="Source Sans Pro" w:hAnsi="Source Sans Pro" w:cs="Arial"/>
        </w:rPr>
        <w:t xml:space="preserve"> and</w:t>
      </w:r>
      <w:r w:rsidR="6E393256" w:rsidRPr="007804FE">
        <w:rPr>
          <w:rFonts w:ascii="Source Sans Pro" w:hAnsi="Source Sans Pro" w:cs="Arial"/>
        </w:rPr>
        <w:t xml:space="preserve"> Employment </w:t>
      </w:r>
      <w:r w:rsidR="62E2CC79" w:rsidRPr="007804FE">
        <w:rPr>
          <w:rFonts w:ascii="Source Sans Pro" w:hAnsi="Source Sans Pro" w:cs="Arial"/>
        </w:rPr>
        <w:t>Relations</w:t>
      </w:r>
      <w:r w:rsidR="5DCD2E5C" w:rsidRPr="007804FE">
        <w:rPr>
          <w:rFonts w:ascii="Source Sans Pro" w:hAnsi="Source Sans Pro" w:cs="Arial"/>
        </w:rPr>
        <w:t xml:space="preserve"> before you sign off on it being presented to the union.</w:t>
      </w:r>
    </w:p>
    <w:p w14:paraId="105F5602" w14:textId="77777777" w:rsidR="00E33AED" w:rsidRDefault="00E33AED" w:rsidP="575A97DE">
      <w:pPr>
        <w:spacing w:after="0"/>
        <w:rPr>
          <w:rFonts w:ascii="Source Sans Pro" w:hAnsi="Source Sans Pro" w:cs="Arial"/>
        </w:rPr>
      </w:pPr>
    </w:p>
    <w:p w14:paraId="35632C28" w14:textId="015E8C8F" w:rsidR="00E33AED" w:rsidRDefault="00A20631" w:rsidP="00E33AED">
      <w:pPr>
        <w:spacing w:after="0"/>
        <w:rPr>
          <w:rStyle w:val="Hyperlink"/>
          <w:rFonts w:ascii="Source Sans Pro" w:hAnsi="Source Sans Pro"/>
        </w:rPr>
      </w:pPr>
      <w:r w:rsidRPr="104E2027">
        <w:rPr>
          <w:rFonts w:ascii="Source Sans Pro" w:hAnsi="Source Sans Pro"/>
        </w:rPr>
        <w:t>T</w:t>
      </w:r>
      <w:r w:rsidR="00E33AED" w:rsidRPr="104E2027">
        <w:rPr>
          <w:rFonts w:ascii="Source Sans Pro" w:hAnsi="Source Sans Pro"/>
        </w:rPr>
        <w:t>he</w:t>
      </w:r>
      <w:r w:rsidR="00E33AED" w:rsidRPr="001862F7">
        <w:rPr>
          <w:rFonts w:ascii="Source Sans Pro" w:hAnsi="Source Sans Pro"/>
        </w:rPr>
        <w:t xml:space="preserve"> Employment Relations </w:t>
      </w:r>
      <w:r w:rsidRPr="00B12303">
        <w:rPr>
          <w:rFonts w:ascii="Source Sans Pro" w:hAnsi="Source Sans Pro"/>
        </w:rPr>
        <w:t>T</w:t>
      </w:r>
      <w:r w:rsidR="00E33AED" w:rsidRPr="00B12303">
        <w:rPr>
          <w:rFonts w:ascii="Source Sans Pro" w:hAnsi="Source Sans Pro"/>
        </w:rPr>
        <w:t>eam</w:t>
      </w:r>
      <w:r w:rsidR="00E33AED" w:rsidRPr="001862F7">
        <w:rPr>
          <w:rFonts w:ascii="Source Sans Pro" w:hAnsi="Source Sans Pro"/>
        </w:rPr>
        <w:t xml:space="preserve"> is available to provide advice and assistance at </w:t>
      </w:r>
      <w:hyperlink r:id="rId12" w:history="1">
        <w:r w:rsidR="00E33AED" w:rsidRPr="001862F7">
          <w:rPr>
            <w:rStyle w:val="Hyperlink"/>
            <w:rFonts w:ascii="Source Sans Pro" w:hAnsi="Source Sans Pro"/>
          </w:rPr>
          <w:t>employmentrelations@publicservice.govt.nz</w:t>
        </w:r>
      </w:hyperlink>
    </w:p>
    <w:p w14:paraId="63B72B32" w14:textId="2ED11320" w:rsidR="006F51CD" w:rsidRPr="006F51CD" w:rsidRDefault="5F878C5D" w:rsidP="104E2027">
      <w:pPr>
        <w:pStyle w:val="pf0"/>
        <w:rPr>
          <w:rFonts w:ascii="Source Sans Pro" w:eastAsiaTheme="minorEastAsia" w:hAnsi="Source Sans Pro" w:cs="Arial"/>
          <w:sz w:val="22"/>
          <w:szCs w:val="22"/>
        </w:rPr>
      </w:pPr>
      <w:r w:rsidRPr="104E2027">
        <w:rPr>
          <w:rFonts w:ascii="Source Sans Pro" w:eastAsiaTheme="minorEastAsia" w:hAnsi="Source Sans Pro" w:cs="Arial"/>
          <w:sz w:val="22"/>
          <w:szCs w:val="22"/>
        </w:rPr>
        <w:t xml:space="preserve">The team will continue to work closely with your team to support you to develop your approach to employment relations to support system and agency goals consistent with </w:t>
      </w:r>
      <w:r w:rsidRPr="00B12303">
        <w:rPr>
          <w:rFonts w:ascii="Source Sans Pro" w:eastAsiaTheme="minorEastAsia" w:hAnsi="Source Sans Pro" w:cs="Arial"/>
          <w:sz w:val="22"/>
          <w:szCs w:val="22"/>
        </w:rPr>
        <w:t>the Gov</w:t>
      </w:r>
      <w:r w:rsidR="613CC4AF" w:rsidRPr="00B12303">
        <w:rPr>
          <w:rFonts w:ascii="Source Sans Pro" w:eastAsiaTheme="minorEastAsia" w:hAnsi="Source Sans Pro" w:cs="Arial"/>
          <w:sz w:val="22"/>
          <w:szCs w:val="22"/>
        </w:rPr>
        <w:t>ernmen</w:t>
      </w:r>
      <w:r w:rsidRPr="00B12303">
        <w:rPr>
          <w:rFonts w:ascii="Source Sans Pro" w:eastAsiaTheme="minorEastAsia" w:hAnsi="Source Sans Pro" w:cs="Arial"/>
          <w:sz w:val="22"/>
          <w:szCs w:val="22"/>
        </w:rPr>
        <w:t>t</w:t>
      </w:r>
      <w:r w:rsidRPr="104E2027">
        <w:rPr>
          <w:rFonts w:ascii="Source Sans Pro" w:eastAsiaTheme="minorEastAsia" w:hAnsi="Source Sans Pro" w:cs="Arial"/>
          <w:sz w:val="22"/>
          <w:szCs w:val="22"/>
        </w:rPr>
        <w:t xml:space="preserve"> Expectations. They will advise you should discussion with MOGSSER be required on any matter. I expect you to make yourself available for any such discussion.</w:t>
      </w:r>
    </w:p>
    <w:p w14:paraId="3E90E89F" w14:textId="77777777" w:rsidR="007E7F1B" w:rsidRDefault="007E7F1B" w:rsidP="00D31C04">
      <w:pPr>
        <w:spacing w:after="0"/>
        <w:rPr>
          <w:rFonts w:ascii="Source Sans Pro" w:hAnsi="Source Sans Pro" w:cs="Arial"/>
          <w:szCs w:val="22"/>
        </w:rPr>
      </w:pPr>
    </w:p>
    <w:p w14:paraId="5C882A31" w14:textId="77777777" w:rsidR="009F0101" w:rsidRPr="00910E18" w:rsidRDefault="009F0101" w:rsidP="00D31C04">
      <w:pPr>
        <w:spacing w:after="0"/>
        <w:rPr>
          <w:rFonts w:ascii="Source Sans Pro" w:hAnsi="Source Sans Pro" w:cs="Arial"/>
          <w:szCs w:val="22"/>
        </w:rPr>
      </w:pPr>
    </w:p>
    <w:p w14:paraId="6C2985FC" w14:textId="35E886F6" w:rsidR="00DA46BD" w:rsidRPr="00BB4EB5" w:rsidRDefault="006F4EB1" w:rsidP="00D31C04">
      <w:pPr>
        <w:spacing w:after="0"/>
        <w:rPr>
          <w:rFonts w:ascii="Source Sans Pro" w:hAnsi="Source Sans Pro" w:cs="Arial"/>
          <w:b/>
          <w:bCs/>
          <w:i/>
          <w:iCs/>
          <w:szCs w:val="22"/>
        </w:rPr>
      </w:pPr>
      <w:r w:rsidRPr="00BB4EB5">
        <w:rPr>
          <w:rFonts w:ascii="Source Sans Pro" w:hAnsi="Source Sans Pro" w:cs="Arial"/>
          <w:b/>
          <w:bCs/>
          <w:i/>
          <w:iCs/>
          <w:szCs w:val="22"/>
        </w:rPr>
        <w:lastRenderedPageBreak/>
        <w:t>Part B</w:t>
      </w:r>
      <w:r w:rsidRPr="00BB4EB5">
        <w:rPr>
          <w:rFonts w:ascii="Source Sans Pro" w:hAnsi="Source Sans Pro" w:cs="Arial"/>
          <w:b/>
          <w:bCs/>
          <w:i/>
          <w:iCs/>
          <w:szCs w:val="22"/>
        </w:rPr>
        <w:tab/>
      </w:r>
      <w:r w:rsidR="00DA46BD" w:rsidRPr="00BB4EB5">
        <w:rPr>
          <w:rFonts w:ascii="Source Sans Pro" w:hAnsi="Source Sans Pro" w:cs="Arial"/>
          <w:b/>
          <w:bCs/>
          <w:i/>
          <w:iCs/>
          <w:szCs w:val="22"/>
        </w:rPr>
        <w:t>Pay Equity Claims</w:t>
      </w:r>
    </w:p>
    <w:p w14:paraId="393DDD01" w14:textId="57A3C78A" w:rsidR="00572C0D" w:rsidRPr="00910E18" w:rsidRDefault="00C62AA4" w:rsidP="575A97DE">
      <w:pPr>
        <w:spacing w:after="0"/>
        <w:rPr>
          <w:rFonts w:ascii="Source Sans Pro" w:hAnsi="Source Sans Pro" w:cs="Arial"/>
        </w:rPr>
      </w:pPr>
      <w:r w:rsidRPr="575A97DE">
        <w:rPr>
          <w:rFonts w:ascii="Source Sans Pro" w:hAnsi="Source Sans Pro" w:cs="Arial"/>
        </w:rPr>
        <w:t>Part B delegates the Commissioner’s functions and powers to deal with pay equity claims</w:t>
      </w:r>
      <w:r w:rsidR="77BB6D82" w:rsidRPr="575A97DE">
        <w:rPr>
          <w:rFonts w:ascii="Source Sans Pro" w:hAnsi="Source Sans Pro" w:cs="Arial"/>
        </w:rPr>
        <w:t xml:space="preserve"> subject to certain conditions.  </w:t>
      </w:r>
      <w:r w:rsidR="2CD43E4C" w:rsidRPr="575A97DE">
        <w:rPr>
          <w:rFonts w:ascii="Source Sans Pro" w:hAnsi="Source Sans Pro" w:cs="Arial"/>
        </w:rPr>
        <w:t xml:space="preserve">You will deal with pay equity claims in accordance with Government policy and expectations, and within any guidelines and parameters which the Government may set from time to time.  </w:t>
      </w:r>
      <w:r w:rsidR="7EB9A459" w:rsidRPr="575A97DE">
        <w:rPr>
          <w:rFonts w:ascii="Source Sans Pro" w:hAnsi="Source Sans Pro" w:cs="Arial"/>
        </w:rPr>
        <w:t>You will consult with the</w:t>
      </w:r>
      <w:r w:rsidR="0AE90756" w:rsidRPr="575A97DE">
        <w:rPr>
          <w:rFonts w:ascii="Source Sans Pro" w:hAnsi="Source Sans Pro" w:cs="Arial"/>
        </w:rPr>
        <w:t xml:space="preserve"> Equal </w:t>
      </w:r>
      <w:r w:rsidR="7EB9A459" w:rsidRPr="575A97DE">
        <w:rPr>
          <w:rFonts w:ascii="Source Sans Pro" w:hAnsi="Source Sans Pro" w:cs="Arial"/>
        </w:rPr>
        <w:t>Pay Taskforce</w:t>
      </w:r>
      <w:r w:rsidR="6B91C58E" w:rsidRPr="575A97DE">
        <w:rPr>
          <w:rFonts w:ascii="Source Sans Pro" w:hAnsi="Source Sans Pro" w:cs="Arial"/>
        </w:rPr>
        <w:t xml:space="preserve"> (</w:t>
      </w:r>
      <w:r w:rsidR="5F3DB0A2" w:rsidRPr="575A97DE">
        <w:rPr>
          <w:rFonts w:ascii="Source Sans Pro" w:hAnsi="Source Sans Pro" w:cs="Arial"/>
        </w:rPr>
        <w:t xml:space="preserve">the </w:t>
      </w:r>
      <w:r w:rsidR="6B91C58E" w:rsidRPr="575A97DE">
        <w:rPr>
          <w:rFonts w:ascii="Source Sans Pro" w:hAnsi="Source Sans Pro" w:cs="Arial"/>
        </w:rPr>
        <w:t>Taskforce)</w:t>
      </w:r>
      <w:r w:rsidR="7EB9A459" w:rsidRPr="575A97DE">
        <w:rPr>
          <w:rFonts w:ascii="Source Sans Pro" w:hAnsi="Source Sans Pro" w:cs="Arial"/>
        </w:rPr>
        <w:t xml:space="preserve"> </w:t>
      </w:r>
      <w:proofErr w:type="gramStart"/>
      <w:r w:rsidR="7EB9A459" w:rsidRPr="575A97DE">
        <w:rPr>
          <w:rFonts w:ascii="Source Sans Pro" w:hAnsi="Source Sans Pro" w:cs="Arial"/>
        </w:rPr>
        <w:t>during the course of</w:t>
      </w:r>
      <w:proofErr w:type="gramEnd"/>
      <w:r w:rsidR="7EB9A459" w:rsidRPr="575A97DE">
        <w:rPr>
          <w:rFonts w:ascii="Source Sans Pro" w:hAnsi="Source Sans Pro" w:cs="Arial"/>
        </w:rPr>
        <w:t xml:space="preserve"> any pay equity claim process.</w:t>
      </w:r>
    </w:p>
    <w:p w14:paraId="7FE7C335" w14:textId="77777777" w:rsidR="009963FC" w:rsidRPr="00910E18" w:rsidRDefault="009963FC" w:rsidP="00D31C04">
      <w:pPr>
        <w:spacing w:after="0"/>
        <w:rPr>
          <w:rFonts w:ascii="Source Sans Pro" w:hAnsi="Source Sans Pro" w:cs="Arial"/>
          <w:szCs w:val="22"/>
        </w:rPr>
      </w:pPr>
    </w:p>
    <w:p w14:paraId="227F6C27" w14:textId="0B86D187" w:rsidR="00AB7905" w:rsidRPr="00910E18" w:rsidRDefault="00AB7905" w:rsidP="00D31C04">
      <w:pPr>
        <w:spacing w:after="0"/>
        <w:rPr>
          <w:rFonts w:ascii="Source Sans Pro" w:hAnsi="Source Sans Pro" w:cs="Arial"/>
        </w:rPr>
      </w:pPr>
      <w:r w:rsidRPr="104E2027">
        <w:rPr>
          <w:rFonts w:ascii="Source Sans Pro" w:hAnsi="Source Sans Pro" w:cs="Arial"/>
        </w:rPr>
        <w:t>It is important to note that t</w:t>
      </w:r>
      <w:r w:rsidR="00806B2E" w:rsidRPr="104E2027">
        <w:rPr>
          <w:rFonts w:ascii="Source Sans Pro" w:hAnsi="Source Sans Pro" w:cs="Arial"/>
        </w:rPr>
        <w:t xml:space="preserve">he conditions </w:t>
      </w:r>
      <w:r w:rsidR="009963FC" w:rsidRPr="104E2027">
        <w:rPr>
          <w:rFonts w:ascii="Source Sans Pro" w:hAnsi="Source Sans Pro" w:cs="Arial"/>
        </w:rPr>
        <w:t xml:space="preserve">of the delegation </w:t>
      </w:r>
      <w:r w:rsidRPr="104E2027">
        <w:rPr>
          <w:rFonts w:ascii="Source Sans Pro" w:hAnsi="Source Sans Pro" w:cs="Arial"/>
        </w:rPr>
        <w:t xml:space="preserve">require you to apply the Framework for the Governance and Oversight of State Sector Pay Equity Claims, confirmed by Cabinet [CAB 19 MIN 0678].  </w:t>
      </w:r>
      <w:r w:rsidR="007D7BAD" w:rsidRPr="104E2027">
        <w:rPr>
          <w:rFonts w:ascii="Source Sans Pro" w:hAnsi="Source Sans Pro" w:cs="Arial"/>
        </w:rPr>
        <w:t xml:space="preserve">The </w:t>
      </w:r>
      <w:r w:rsidRPr="104E2027">
        <w:rPr>
          <w:rFonts w:ascii="Source Sans Pro" w:hAnsi="Source Sans Pro" w:cs="Arial"/>
        </w:rPr>
        <w:t>initial bargaining strategy and settlement bargaining strategy require the approval of the Deputy Commissioner, Workforce</w:t>
      </w:r>
      <w:r w:rsidR="3127FD83" w:rsidRPr="104E2027">
        <w:rPr>
          <w:rFonts w:ascii="Source Sans Pro" w:hAnsi="Source Sans Pro" w:cs="Arial"/>
        </w:rPr>
        <w:t xml:space="preserve"> </w:t>
      </w:r>
      <w:r w:rsidRPr="007F7201">
        <w:rPr>
          <w:rFonts w:ascii="Source Sans Pro" w:hAnsi="Source Sans Pro" w:cs="Arial"/>
        </w:rPr>
        <w:t>Employment and Equity Group</w:t>
      </w:r>
      <w:r w:rsidR="00B66140" w:rsidRPr="00AD0EC7">
        <w:rPr>
          <w:rFonts w:ascii="Source Sans Pro" w:hAnsi="Source Sans Pro" w:cs="Arial"/>
        </w:rPr>
        <w:t xml:space="preserve"> (Deputy</w:t>
      </w:r>
      <w:r w:rsidR="00B66140" w:rsidRPr="104E2027">
        <w:rPr>
          <w:rFonts w:ascii="Source Sans Pro" w:hAnsi="Source Sans Pro" w:cs="Arial"/>
        </w:rPr>
        <w:t xml:space="preserve"> Commissioner)</w:t>
      </w:r>
      <w:r w:rsidRPr="104E2027">
        <w:rPr>
          <w:rFonts w:ascii="Source Sans Pro" w:hAnsi="Source Sans Pro" w:cs="Arial"/>
        </w:rPr>
        <w:t xml:space="preserve"> before you commence bargaining</w:t>
      </w:r>
      <w:r w:rsidR="007D7BAD" w:rsidRPr="104E2027">
        <w:rPr>
          <w:rFonts w:ascii="Source Sans Pro" w:hAnsi="Source Sans Pro" w:cs="Arial"/>
        </w:rPr>
        <w:t xml:space="preserve">. </w:t>
      </w:r>
      <w:r w:rsidR="004808F8" w:rsidRPr="104E2027">
        <w:rPr>
          <w:rFonts w:ascii="Source Sans Pro" w:hAnsi="Source Sans Pro" w:cs="Arial"/>
        </w:rPr>
        <w:t xml:space="preserve">Any proposed pay equity settlement agreement must also be approved by the </w:t>
      </w:r>
      <w:r w:rsidR="00B66140" w:rsidRPr="104E2027">
        <w:rPr>
          <w:rFonts w:ascii="Source Sans Pro" w:hAnsi="Source Sans Pro" w:cs="Arial"/>
        </w:rPr>
        <w:t>Deputy Commissioner</w:t>
      </w:r>
      <w:r w:rsidR="00E6221C" w:rsidRPr="104E2027">
        <w:rPr>
          <w:rFonts w:ascii="Source Sans Pro" w:hAnsi="Source Sans Pro" w:cs="Arial"/>
        </w:rPr>
        <w:t xml:space="preserve"> before you sign</w:t>
      </w:r>
      <w:r w:rsidR="0064183F" w:rsidRPr="104E2027">
        <w:rPr>
          <w:rFonts w:ascii="Source Sans Pro" w:hAnsi="Source Sans Pro" w:cs="Arial"/>
        </w:rPr>
        <w:t xml:space="preserve"> it off for presentation to the claimant(s).</w:t>
      </w:r>
    </w:p>
    <w:p w14:paraId="7C897E7B" w14:textId="77777777" w:rsidR="009963FC" w:rsidRPr="00910E18" w:rsidRDefault="009963FC" w:rsidP="00D31C04">
      <w:pPr>
        <w:spacing w:after="0"/>
        <w:rPr>
          <w:rFonts w:ascii="Source Sans Pro" w:hAnsi="Source Sans Pro" w:cs="Arial"/>
          <w:szCs w:val="22"/>
        </w:rPr>
      </w:pPr>
    </w:p>
    <w:p w14:paraId="2E42958B" w14:textId="529F71AC" w:rsidR="00C62AA4" w:rsidRPr="00910E18" w:rsidRDefault="00806B2E" w:rsidP="00D31C04">
      <w:pPr>
        <w:spacing w:after="0"/>
        <w:rPr>
          <w:rFonts w:ascii="Source Sans Pro" w:hAnsi="Source Sans Pro" w:cs="Arial"/>
          <w:szCs w:val="22"/>
        </w:rPr>
      </w:pPr>
      <w:r w:rsidRPr="00910E18">
        <w:rPr>
          <w:rFonts w:ascii="Source Sans Pro" w:hAnsi="Source Sans Pro" w:cs="Arial"/>
          <w:szCs w:val="22"/>
        </w:rPr>
        <w:t>The negotiation of pay equity claims in the Public Service is a powerful tool to give effect to Government policies on achieving pay equity and closing the gender pay gap.  Pay equity helps to build a diverse and inclusive Public Service that reflects the communities it serves, which will deliver better outcomes and services for all New Zealanders. The Public Service should be an exemplar employer and model the fairness that we would like to see across New Zealand workplaces.</w:t>
      </w:r>
    </w:p>
    <w:p w14:paraId="4B6FD0C2" w14:textId="2E4C9DEE" w:rsidR="00C62AA4" w:rsidRPr="00910E18" w:rsidRDefault="00C62AA4" w:rsidP="00D31C04">
      <w:pPr>
        <w:spacing w:after="0"/>
        <w:rPr>
          <w:rFonts w:ascii="Source Sans Pro" w:hAnsi="Source Sans Pro" w:cs="Arial"/>
          <w:szCs w:val="22"/>
        </w:rPr>
      </w:pPr>
    </w:p>
    <w:p w14:paraId="62D0303F" w14:textId="511D4E62" w:rsidR="006F4DF6" w:rsidRPr="00910E18" w:rsidRDefault="00C8735B" w:rsidP="00D31C04">
      <w:pPr>
        <w:spacing w:after="0"/>
        <w:rPr>
          <w:rFonts w:ascii="Source Sans Pro" w:hAnsi="Source Sans Pro"/>
          <w:szCs w:val="22"/>
        </w:rPr>
      </w:pPr>
      <w:r w:rsidRPr="00910E18">
        <w:rPr>
          <w:rFonts w:ascii="Source Sans Pro" w:hAnsi="Source Sans Pro"/>
          <w:szCs w:val="22"/>
        </w:rPr>
        <w:t>T</w:t>
      </w:r>
      <w:r w:rsidR="00C62AA4" w:rsidRPr="00910E18">
        <w:rPr>
          <w:rFonts w:ascii="Source Sans Pro" w:hAnsi="Source Sans Pro"/>
          <w:szCs w:val="22"/>
        </w:rPr>
        <w:t xml:space="preserve">he Public Service Act </w:t>
      </w:r>
      <w:r w:rsidRPr="00910E18">
        <w:rPr>
          <w:rFonts w:ascii="Source Sans Pro" w:hAnsi="Source Sans Pro"/>
          <w:szCs w:val="22"/>
        </w:rPr>
        <w:t xml:space="preserve">2020 also </w:t>
      </w:r>
      <w:r w:rsidR="00C62AA4" w:rsidRPr="00910E18">
        <w:rPr>
          <w:rFonts w:ascii="Source Sans Pro" w:hAnsi="Source Sans Pro"/>
          <w:szCs w:val="22"/>
        </w:rPr>
        <w:t xml:space="preserve">requires </w:t>
      </w:r>
      <w:r w:rsidRPr="00910E18">
        <w:rPr>
          <w:rFonts w:ascii="Source Sans Pro" w:hAnsi="Source Sans Pro"/>
          <w:szCs w:val="22"/>
        </w:rPr>
        <w:t>you</w:t>
      </w:r>
      <w:r w:rsidR="00C62AA4" w:rsidRPr="00910E18">
        <w:rPr>
          <w:rFonts w:ascii="Source Sans Pro" w:hAnsi="Source Sans Pro"/>
          <w:szCs w:val="22"/>
        </w:rPr>
        <w:t xml:space="preserve"> to notify </w:t>
      </w:r>
      <w:r w:rsidRPr="00910E18">
        <w:rPr>
          <w:rFonts w:ascii="Source Sans Pro" w:hAnsi="Source Sans Pro"/>
          <w:szCs w:val="22"/>
        </w:rPr>
        <w:t>me</w:t>
      </w:r>
      <w:r w:rsidR="00C62AA4" w:rsidRPr="00910E18">
        <w:rPr>
          <w:rFonts w:ascii="Source Sans Pro" w:hAnsi="Source Sans Pro"/>
          <w:szCs w:val="22"/>
        </w:rPr>
        <w:t xml:space="preserve"> in writing of pay equity claims that have been raised as soon as practicable</w:t>
      </w:r>
      <w:r w:rsidRPr="00910E18">
        <w:rPr>
          <w:rFonts w:ascii="Source Sans Pro" w:hAnsi="Source Sans Pro"/>
          <w:szCs w:val="22"/>
        </w:rPr>
        <w:t xml:space="preserve">. </w:t>
      </w:r>
      <w:r w:rsidR="00124B00" w:rsidRPr="00910E18">
        <w:rPr>
          <w:rFonts w:ascii="Source Sans Pro" w:hAnsi="Source Sans Pro"/>
          <w:szCs w:val="22"/>
        </w:rPr>
        <w:t xml:space="preserve">Please send </w:t>
      </w:r>
      <w:r w:rsidR="00C62AA4" w:rsidRPr="00910E18">
        <w:rPr>
          <w:rFonts w:ascii="Source Sans Pro" w:eastAsia="Calibri" w:hAnsi="Source Sans Pro" w:cs="Arial"/>
          <w:szCs w:val="22"/>
        </w:rPr>
        <w:t xml:space="preserve">any information to the </w:t>
      </w:r>
      <w:r w:rsidR="00D957D0" w:rsidRPr="00910E18">
        <w:rPr>
          <w:rFonts w:ascii="Source Sans Pro" w:eastAsia="Calibri" w:hAnsi="Source Sans Pro" w:cs="Arial"/>
          <w:szCs w:val="22"/>
        </w:rPr>
        <w:t>Taskforce</w:t>
      </w:r>
      <w:r w:rsidR="00C62AA4" w:rsidRPr="00910E18">
        <w:rPr>
          <w:rFonts w:ascii="Source Sans Pro" w:eastAsia="Calibri" w:hAnsi="Source Sans Pro" w:cs="Arial"/>
          <w:szCs w:val="22"/>
        </w:rPr>
        <w:t xml:space="preserve"> at </w:t>
      </w:r>
      <w:hyperlink r:id="rId13" w:history="1">
        <w:r w:rsidR="00E52365" w:rsidRPr="00BF0F6B">
          <w:rPr>
            <w:rStyle w:val="Hyperlink"/>
            <w:rFonts w:ascii="Source Sans Pro" w:hAnsi="Source Sans Pro"/>
            <w:szCs w:val="22"/>
          </w:rPr>
          <w:t>pay.equity@publicservice.govt.nz</w:t>
        </w:r>
      </w:hyperlink>
      <w:r w:rsidR="00E52365">
        <w:rPr>
          <w:rFonts w:ascii="Source Sans Pro" w:hAnsi="Source Sans Pro"/>
          <w:szCs w:val="22"/>
        </w:rPr>
        <w:t xml:space="preserve"> </w:t>
      </w:r>
      <w:r w:rsidR="006F4DF6" w:rsidRPr="00910E18">
        <w:rPr>
          <w:rFonts w:ascii="Source Sans Pro" w:hAnsi="Source Sans Pro"/>
          <w:szCs w:val="22"/>
        </w:rPr>
        <w:t xml:space="preserve">and attach a copy of the claim. </w:t>
      </w:r>
    </w:p>
    <w:p w14:paraId="64B21E0E" w14:textId="77777777" w:rsidR="00B94F7C" w:rsidRDefault="00B94F7C" w:rsidP="00D31C04">
      <w:pPr>
        <w:spacing w:after="0"/>
        <w:rPr>
          <w:rFonts w:ascii="Source Sans Pro" w:hAnsi="Source Sans Pro"/>
          <w:szCs w:val="22"/>
        </w:rPr>
      </w:pPr>
    </w:p>
    <w:p w14:paraId="348EB2FA" w14:textId="0D46B4BE" w:rsidR="00C343F6" w:rsidRDefault="00C343F6" w:rsidP="00C343F6">
      <w:pPr>
        <w:spacing w:after="240"/>
        <w:rPr>
          <w:rFonts w:ascii="Source Sans Pro" w:eastAsia="Times New Roman" w:hAnsi="Source Sans Pro" w:cs="Arial"/>
        </w:rPr>
      </w:pPr>
      <w:r w:rsidRPr="3B823818">
        <w:rPr>
          <w:rFonts w:ascii="Source Sans Pro" w:eastAsia="Times New Roman" w:hAnsi="Source Sans Pro" w:cs="Arial"/>
        </w:rPr>
        <w:t>The Taskforce will continue to engage with your team to support you to progress claims consistently with the Equal Pay Act 1972, and to support your engagement with the Central Agency Pay Equity Governance Group on pay equity claims.</w:t>
      </w:r>
    </w:p>
    <w:p w14:paraId="5B6DD45E" w14:textId="3562761A" w:rsidR="006F4DF6" w:rsidRDefault="00B94F7C" w:rsidP="00D31C04">
      <w:pPr>
        <w:spacing w:after="0"/>
        <w:rPr>
          <w:rFonts w:ascii="Source Sans Pro" w:hAnsi="Source Sans Pro"/>
          <w:szCs w:val="22"/>
        </w:rPr>
      </w:pPr>
      <w:r>
        <w:rPr>
          <w:rFonts w:ascii="Source Sans Pro" w:hAnsi="Source Sans Pro"/>
          <w:szCs w:val="22"/>
        </w:rPr>
        <w:t>The</w:t>
      </w:r>
      <w:r w:rsidR="00DD02E7">
        <w:rPr>
          <w:rFonts w:ascii="Source Sans Pro" w:hAnsi="Source Sans Pro"/>
          <w:szCs w:val="22"/>
        </w:rPr>
        <w:t xml:space="preserve"> </w:t>
      </w:r>
      <w:r>
        <w:rPr>
          <w:rFonts w:ascii="Source Sans Pro" w:hAnsi="Source Sans Pro"/>
          <w:szCs w:val="22"/>
        </w:rPr>
        <w:t xml:space="preserve">Taskforce </w:t>
      </w:r>
      <w:r w:rsidR="005030BE">
        <w:rPr>
          <w:rFonts w:ascii="Source Sans Pro" w:hAnsi="Source Sans Pro"/>
          <w:szCs w:val="22"/>
        </w:rPr>
        <w:t>is</w:t>
      </w:r>
      <w:r>
        <w:rPr>
          <w:rFonts w:ascii="Source Sans Pro" w:hAnsi="Source Sans Pro"/>
          <w:szCs w:val="22"/>
        </w:rPr>
        <w:t xml:space="preserve"> available to </w:t>
      </w:r>
      <w:r w:rsidR="003E56BC">
        <w:rPr>
          <w:rFonts w:ascii="Source Sans Pro" w:hAnsi="Source Sans Pro"/>
          <w:szCs w:val="22"/>
        </w:rPr>
        <w:t xml:space="preserve">provide support, advice and tools </w:t>
      </w:r>
      <w:r w:rsidR="005030BE">
        <w:rPr>
          <w:rFonts w:ascii="Source Sans Pro" w:hAnsi="Source Sans Pro"/>
          <w:szCs w:val="22"/>
        </w:rPr>
        <w:t xml:space="preserve">and education at </w:t>
      </w:r>
      <w:hyperlink r:id="rId14" w:history="1">
        <w:r w:rsidR="003A062C" w:rsidRPr="00BF0F6B">
          <w:rPr>
            <w:rStyle w:val="Hyperlink"/>
            <w:rFonts w:ascii="Source Sans Pro" w:hAnsi="Source Sans Pro"/>
            <w:szCs w:val="22"/>
          </w:rPr>
          <w:t>pay.equity@publicservice.govt.nz</w:t>
        </w:r>
      </w:hyperlink>
    </w:p>
    <w:p w14:paraId="2B6D9E1E" w14:textId="0F978A22" w:rsidR="003A466E" w:rsidRDefault="003A466E" w:rsidP="575A97DE">
      <w:pPr>
        <w:spacing w:after="0"/>
        <w:rPr>
          <w:rFonts w:ascii="Source Sans Pro" w:hAnsi="Source Sans Pro"/>
        </w:rPr>
      </w:pPr>
    </w:p>
    <w:p w14:paraId="6E13E22B" w14:textId="77777777" w:rsidR="00E52365" w:rsidRDefault="00E52365" w:rsidP="575A97DE">
      <w:pPr>
        <w:spacing w:after="0"/>
        <w:rPr>
          <w:rFonts w:ascii="Source Sans Pro" w:hAnsi="Source Sans Pro"/>
        </w:rPr>
      </w:pPr>
    </w:p>
    <w:p w14:paraId="0417C7AC" w14:textId="16A1F561" w:rsidR="00C62AA4" w:rsidRPr="00E416BB" w:rsidRDefault="006F4EB1" w:rsidP="00D31C04">
      <w:pPr>
        <w:spacing w:after="0"/>
        <w:rPr>
          <w:rFonts w:ascii="Source Sans Pro" w:hAnsi="Source Sans Pro"/>
          <w:b/>
          <w:bCs/>
          <w:i/>
          <w:szCs w:val="22"/>
        </w:rPr>
      </w:pPr>
      <w:r w:rsidRPr="00E416BB">
        <w:rPr>
          <w:rFonts w:ascii="Source Sans Pro" w:hAnsi="Source Sans Pro"/>
          <w:b/>
          <w:bCs/>
          <w:i/>
          <w:iCs/>
          <w:szCs w:val="22"/>
        </w:rPr>
        <w:t xml:space="preserve">Part C </w:t>
      </w:r>
      <w:r w:rsidR="006871EB" w:rsidRPr="00E416BB">
        <w:rPr>
          <w:rFonts w:ascii="Source Sans Pro" w:hAnsi="Source Sans Pro"/>
          <w:b/>
          <w:bCs/>
          <w:i/>
          <w:szCs w:val="22"/>
        </w:rPr>
        <w:t>Fair Pay Agreements</w:t>
      </w:r>
    </w:p>
    <w:p w14:paraId="2526CF3A" w14:textId="5A10D3D8" w:rsidR="00F32355" w:rsidRDefault="00F32355" w:rsidP="00F32355">
      <w:pPr>
        <w:spacing w:after="0"/>
        <w:rPr>
          <w:rFonts w:ascii="Source Sans Pro" w:hAnsi="Source Sans Pro" w:cs="Arial"/>
          <w:szCs w:val="22"/>
        </w:rPr>
      </w:pPr>
      <w:r>
        <w:rPr>
          <w:rFonts w:ascii="Source Sans Pro" w:hAnsi="Source Sans Pro"/>
          <w:szCs w:val="22"/>
        </w:rPr>
        <w:t xml:space="preserve">Part C </w:t>
      </w:r>
      <w:r w:rsidRPr="001862F7">
        <w:rPr>
          <w:rFonts w:ascii="Source Sans Pro" w:hAnsi="Source Sans Pro" w:cs="Arial"/>
          <w:szCs w:val="22"/>
        </w:rPr>
        <w:t xml:space="preserve">delegates the Commissioner’s </w:t>
      </w:r>
      <w:r>
        <w:rPr>
          <w:rFonts w:ascii="Source Sans Pro" w:hAnsi="Source Sans Pro" w:cs="Arial"/>
          <w:szCs w:val="22"/>
        </w:rPr>
        <w:t>role of employer bargaining party</w:t>
      </w:r>
      <w:r>
        <w:rPr>
          <w:rFonts w:ascii="Source Sans Pro" w:hAnsi="Source Sans Pro"/>
          <w:szCs w:val="22"/>
        </w:rPr>
        <w:t xml:space="preserve"> if at least 1 employee of your department (including </w:t>
      </w:r>
      <w:r w:rsidR="00DE64E5">
        <w:rPr>
          <w:rFonts w:ascii="Source Sans Pro" w:hAnsi="Source Sans Pro"/>
          <w:szCs w:val="22"/>
        </w:rPr>
        <w:t xml:space="preserve">any </w:t>
      </w:r>
      <w:r>
        <w:rPr>
          <w:rFonts w:ascii="Source Sans Pro" w:hAnsi="Source Sans Pro"/>
          <w:szCs w:val="22"/>
        </w:rPr>
        <w:t xml:space="preserve">employees </w:t>
      </w:r>
      <w:r w:rsidR="00D26633">
        <w:rPr>
          <w:rFonts w:ascii="Source Sans Pro" w:hAnsi="Source Sans Pro"/>
          <w:szCs w:val="22"/>
        </w:rPr>
        <w:t>who perform</w:t>
      </w:r>
      <w:r w:rsidR="008708A7">
        <w:rPr>
          <w:rFonts w:ascii="Source Sans Pro" w:hAnsi="Source Sans Pro"/>
          <w:szCs w:val="22"/>
        </w:rPr>
        <w:t xml:space="preserve"> the functions or duties or exercise the powers of a</w:t>
      </w:r>
      <w:r>
        <w:rPr>
          <w:rFonts w:ascii="Source Sans Pro" w:hAnsi="Source Sans Pro"/>
          <w:szCs w:val="22"/>
        </w:rPr>
        <w:t xml:space="preserve"> departmental agency that you host) is covered by a proposed agreement, a proposed variation, or a fair pay agreement, </w:t>
      </w:r>
      <w:r w:rsidRPr="001862F7">
        <w:rPr>
          <w:rFonts w:ascii="Source Sans Pro" w:hAnsi="Source Sans Pro" w:cs="Arial"/>
          <w:szCs w:val="22"/>
        </w:rPr>
        <w:t xml:space="preserve">subject to certain conditions. These conditions emphasise contributing to system wide people goals and the fostering of greater consistency in terms and conditions of employment across the Public Service.  </w:t>
      </w:r>
    </w:p>
    <w:p w14:paraId="5CE8BA63" w14:textId="77777777" w:rsidR="00F32355" w:rsidRDefault="00F32355" w:rsidP="00F32355">
      <w:pPr>
        <w:spacing w:after="0"/>
        <w:rPr>
          <w:rFonts w:ascii="Source Sans Pro" w:hAnsi="Source Sans Pro" w:cs="Arial"/>
          <w:szCs w:val="22"/>
        </w:rPr>
      </w:pPr>
    </w:p>
    <w:p w14:paraId="67434B65" w14:textId="49CEC34D" w:rsidR="00F32355" w:rsidRDefault="00F32355" w:rsidP="00F32355">
      <w:pPr>
        <w:spacing w:after="0"/>
        <w:rPr>
          <w:rFonts w:cs="Arial"/>
          <w:szCs w:val="22"/>
        </w:rPr>
      </w:pPr>
      <w:r>
        <w:rPr>
          <w:rFonts w:ascii="Source Sans Pro" w:hAnsi="Source Sans Pro" w:cs="Arial"/>
          <w:szCs w:val="22"/>
        </w:rPr>
        <w:t>You are expected to act in accordance with the conditions of this delegation to the extent possible, noting that your role in any employer bargaining side may depend on whether the proposed agreement covers</w:t>
      </w:r>
      <w:r w:rsidRPr="00E94B7E">
        <w:rPr>
          <w:rFonts w:ascii="Source Sans Pro" w:hAnsi="Source Sans Pro" w:cs="Arial"/>
          <w:szCs w:val="22"/>
        </w:rPr>
        <w:t xml:space="preserve"> employees of public service agencies and the education service only</w:t>
      </w:r>
      <w:r>
        <w:rPr>
          <w:rFonts w:ascii="Source Sans Pro" w:hAnsi="Source Sans Pro" w:cs="Arial"/>
          <w:szCs w:val="22"/>
        </w:rPr>
        <w:t>,</w:t>
      </w:r>
      <w:r w:rsidRPr="00E94B7E">
        <w:rPr>
          <w:rFonts w:ascii="Source Sans Pro" w:hAnsi="Source Sans Pro" w:cs="Arial"/>
          <w:szCs w:val="22"/>
        </w:rPr>
        <w:t xml:space="preserve"> or </w:t>
      </w:r>
      <w:r>
        <w:rPr>
          <w:rFonts w:ascii="Source Sans Pro" w:hAnsi="Source Sans Pro" w:cs="Arial"/>
          <w:szCs w:val="22"/>
        </w:rPr>
        <w:t xml:space="preserve">extends to </w:t>
      </w:r>
      <w:r w:rsidRPr="00E94B7E">
        <w:rPr>
          <w:rFonts w:ascii="Source Sans Pro" w:hAnsi="Source Sans Pro" w:cs="Arial"/>
          <w:szCs w:val="22"/>
        </w:rPr>
        <w:t xml:space="preserve">employees of other organisations in the wider public sector </w:t>
      </w:r>
      <w:r>
        <w:rPr>
          <w:rFonts w:ascii="Source Sans Pro" w:hAnsi="Source Sans Pro" w:cs="Arial"/>
          <w:szCs w:val="22"/>
        </w:rPr>
        <w:t>and/</w:t>
      </w:r>
      <w:r w:rsidRPr="00E94B7E">
        <w:rPr>
          <w:rFonts w:ascii="Source Sans Pro" w:hAnsi="Source Sans Pro" w:cs="Arial"/>
          <w:szCs w:val="22"/>
        </w:rPr>
        <w:t>or private sector.</w:t>
      </w:r>
      <w:r>
        <w:rPr>
          <w:rFonts w:cs="Arial"/>
          <w:szCs w:val="22"/>
        </w:rPr>
        <w:t xml:space="preserve"> </w:t>
      </w:r>
    </w:p>
    <w:p w14:paraId="1BB03CF5" w14:textId="77777777" w:rsidR="00F32355" w:rsidRPr="001862F7" w:rsidRDefault="00F32355" w:rsidP="00F32355">
      <w:pPr>
        <w:spacing w:after="0"/>
        <w:rPr>
          <w:rFonts w:ascii="Source Sans Pro" w:hAnsi="Source Sans Pro" w:cs="Arial"/>
          <w:szCs w:val="22"/>
        </w:rPr>
      </w:pPr>
    </w:p>
    <w:p w14:paraId="531F3F9F" w14:textId="1D9DB92D" w:rsidR="00F32355" w:rsidRDefault="00F32355" w:rsidP="00F32355">
      <w:pPr>
        <w:spacing w:after="0"/>
        <w:rPr>
          <w:rFonts w:ascii="Source Sans Pro" w:hAnsi="Source Sans Pro" w:cs="Arial"/>
        </w:rPr>
      </w:pPr>
      <w:r w:rsidRPr="080FB02C">
        <w:rPr>
          <w:rFonts w:ascii="Source Sans Pro" w:hAnsi="Source Sans Pro" w:cs="Arial"/>
        </w:rPr>
        <w:t xml:space="preserve">Where your department is responsible for funding any private sector employer which is covered by a proposed fair pay agreement, the employer bargaining side representing that funded employer must use best endeavours to provide regular updates about bargaining to your department (under section 99(f) of the </w:t>
      </w:r>
      <w:r w:rsidR="009F3FD4" w:rsidRPr="080FB02C">
        <w:rPr>
          <w:rFonts w:ascii="Source Sans Pro" w:hAnsi="Source Sans Pro" w:cs="Arial"/>
        </w:rPr>
        <w:t xml:space="preserve">Fair Pay Agreements </w:t>
      </w:r>
      <w:r w:rsidRPr="080FB02C">
        <w:rPr>
          <w:rFonts w:ascii="Source Sans Pro" w:hAnsi="Source Sans Pro" w:cs="Arial"/>
        </w:rPr>
        <w:t>Act</w:t>
      </w:r>
      <w:r w:rsidR="009F3FD4" w:rsidRPr="080FB02C">
        <w:rPr>
          <w:rFonts w:ascii="Source Sans Pro" w:hAnsi="Source Sans Pro" w:cs="Arial"/>
        </w:rPr>
        <w:t xml:space="preserve"> 2022</w:t>
      </w:r>
      <w:r w:rsidRPr="080FB02C">
        <w:rPr>
          <w:rFonts w:ascii="Source Sans Pro" w:hAnsi="Source Sans Pro" w:cs="Arial"/>
        </w:rPr>
        <w:t xml:space="preserve">). I expect your funding arrangements to provide for fair pay agreement bargaining as appropriate to ensure your department is kept properly informed.  I also </w:t>
      </w:r>
      <w:r w:rsidRPr="080FB02C">
        <w:rPr>
          <w:rFonts w:ascii="Source Sans Pro" w:hAnsi="Source Sans Pro" w:cs="Arial"/>
        </w:rPr>
        <w:lastRenderedPageBreak/>
        <w:t xml:space="preserve">expect that you will keep </w:t>
      </w:r>
      <w:r w:rsidR="00F205B7">
        <w:rPr>
          <w:rFonts w:ascii="Source Sans Pro" w:hAnsi="Source Sans Pro" w:cs="Arial"/>
        </w:rPr>
        <w:t>the Employment Relations Team</w:t>
      </w:r>
      <w:r w:rsidR="007C5903">
        <w:rPr>
          <w:rFonts w:ascii="Source Sans Pro" w:hAnsi="Source Sans Pro" w:cs="Arial"/>
        </w:rPr>
        <w:t xml:space="preserve">, </w:t>
      </w:r>
      <w:proofErr w:type="spellStart"/>
      <w:r w:rsidRPr="080FB02C">
        <w:rPr>
          <w:rFonts w:ascii="Source Sans Pro" w:hAnsi="Source Sans Pro" w:cs="Arial"/>
        </w:rPr>
        <w:t>Te</w:t>
      </w:r>
      <w:proofErr w:type="spellEnd"/>
      <w:r w:rsidRPr="080FB02C">
        <w:rPr>
          <w:rFonts w:ascii="Source Sans Pro" w:hAnsi="Source Sans Pro" w:cs="Arial"/>
        </w:rPr>
        <w:t xml:space="preserve"> Kawa </w:t>
      </w:r>
      <w:proofErr w:type="spellStart"/>
      <w:r w:rsidRPr="080FB02C">
        <w:rPr>
          <w:rFonts w:ascii="Source Sans Pro" w:hAnsi="Source Sans Pro" w:cs="Arial"/>
        </w:rPr>
        <w:t>Mataaho</w:t>
      </w:r>
      <w:proofErr w:type="spellEnd"/>
      <w:r w:rsidR="007C5903">
        <w:rPr>
          <w:rFonts w:ascii="Source Sans Pro" w:hAnsi="Source Sans Pro" w:cs="Arial"/>
        </w:rPr>
        <w:t>,</w:t>
      </w:r>
      <w:r w:rsidRPr="080FB02C">
        <w:rPr>
          <w:rFonts w:ascii="Source Sans Pro" w:hAnsi="Source Sans Pro" w:cs="Arial"/>
        </w:rPr>
        <w:t xml:space="preserve"> informed with any such updates. </w:t>
      </w:r>
    </w:p>
    <w:p w14:paraId="3340BD58" w14:textId="77777777" w:rsidR="00F32355" w:rsidRDefault="00F32355" w:rsidP="00D31C04">
      <w:pPr>
        <w:spacing w:after="0"/>
        <w:rPr>
          <w:rFonts w:ascii="Source Sans Pro" w:hAnsi="Source Sans Pro"/>
          <w:b/>
          <w:bCs/>
          <w:i/>
          <w:iCs/>
          <w:szCs w:val="22"/>
          <w:highlight w:val="yellow"/>
        </w:rPr>
      </w:pPr>
    </w:p>
    <w:p w14:paraId="08B8048D" w14:textId="4A81DDF1" w:rsidR="00E33AED" w:rsidRPr="001862F7" w:rsidRDefault="00115824" w:rsidP="00E33AED">
      <w:pPr>
        <w:spacing w:after="0"/>
        <w:rPr>
          <w:rFonts w:ascii="Source Sans Pro" w:hAnsi="Source Sans Pro"/>
        </w:rPr>
      </w:pPr>
      <w:r>
        <w:rPr>
          <w:rFonts w:ascii="Source Sans Pro" w:hAnsi="Source Sans Pro"/>
        </w:rPr>
        <w:t>T</w:t>
      </w:r>
      <w:r w:rsidR="00E33AED" w:rsidRPr="001862F7">
        <w:rPr>
          <w:rFonts w:ascii="Source Sans Pro" w:hAnsi="Source Sans Pro"/>
        </w:rPr>
        <w:t xml:space="preserve">he Employment Relations </w:t>
      </w:r>
      <w:r>
        <w:rPr>
          <w:rFonts w:ascii="Source Sans Pro" w:hAnsi="Source Sans Pro"/>
        </w:rPr>
        <w:t>T</w:t>
      </w:r>
      <w:r w:rsidR="00E33AED" w:rsidRPr="001862F7">
        <w:rPr>
          <w:rFonts w:ascii="Source Sans Pro" w:hAnsi="Source Sans Pro"/>
        </w:rPr>
        <w:t xml:space="preserve">eam here at </w:t>
      </w:r>
      <w:proofErr w:type="spellStart"/>
      <w:r w:rsidR="00E33AED" w:rsidRPr="001862F7">
        <w:rPr>
          <w:rFonts w:ascii="Source Sans Pro" w:hAnsi="Source Sans Pro"/>
        </w:rPr>
        <w:t>Te</w:t>
      </w:r>
      <w:proofErr w:type="spellEnd"/>
      <w:r w:rsidR="00E33AED" w:rsidRPr="001862F7">
        <w:rPr>
          <w:rFonts w:ascii="Source Sans Pro" w:hAnsi="Source Sans Pro"/>
        </w:rPr>
        <w:t xml:space="preserve"> Kawa </w:t>
      </w:r>
      <w:proofErr w:type="spellStart"/>
      <w:r w:rsidR="00E33AED" w:rsidRPr="001862F7">
        <w:rPr>
          <w:rFonts w:ascii="Source Sans Pro" w:hAnsi="Source Sans Pro"/>
        </w:rPr>
        <w:t>Mataaho</w:t>
      </w:r>
      <w:proofErr w:type="spellEnd"/>
      <w:r w:rsidR="00E33AED" w:rsidRPr="001862F7">
        <w:rPr>
          <w:rFonts w:ascii="Source Sans Pro" w:hAnsi="Source Sans Pro"/>
        </w:rPr>
        <w:t xml:space="preserve"> is available to provide advice and assistance at </w:t>
      </w:r>
      <w:hyperlink r:id="rId15" w:history="1">
        <w:r w:rsidR="00E33AED" w:rsidRPr="001862F7">
          <w:rPr>
            <w:rStyle w:val="Hyperlink"/>
            <w:rFonts w:ascii="Source Sans Pro" w:hAnsi="Source Sans Pro"/>
          </w:rPr>
          <w:t>employmentrelations@publicservice.govt.nz</w:t>
        </w:r>
      </w:hyperlink>
    </w:p>
    <w:p w14:paraId="6DF7CE91" w14:textId="77777777" w:rsidR="00E33AED" w:rsidRPr="00452DD5" w:rsidRDefault="00E33AED" w:rsidP="00D31C04">
      <w:pPr>
        <w:spacing w:after="0"/>
        <w:rPr>
          <w:rFonts w:ascii="Source Sans Pro" w:hAnsi="Source Sans Pro"/>
          <w:b/>
          <w:bCs/>
          <w:i/>
          <w:iCs/>
          <w:szCs w:val="22"/>
          <w:highlight w:val="yellow"/>
        </w:rPr>
      </w:pPr>
    </w:p>
    <w:p w14:paraId="7CFDE9AD" w14:textId="35F4B45A" w:rsidR="0094421A" w:rsidRDefault="0094421A" w:rsidP="00D31C04">
      <w:pPr>
        <w:pStyle w:val="SSCBodytext"/>
        <w:rPr>
          <w:rFonts w:ascii="Source Sans Pro" w:hAnsi="Source Sans Pro"/>
          <w:b/>
        </w:rPr>
      </w:pPr>
    </w:p>
    <w:p w14:paraId="7B001FFC" w14:textId="47F3EFD8" w:rsidR="002F2932" w:rsidRPr="000E1A00" w:rsidRDefault="002F2932" w:rsidP="00D31C04">
      <w:pPr>
        <w:pStyle w:val="SSCBodytext"/>
        <w:rPr>
          <w:rFonts w:ascii="Source Sans Pro" w:hAnsi="Source Sans Pro"/>
        </w:rPr>
      </w:pPr>
      <w:r w:rsidRPr="6AB45B72">
        <w:rPr>
          <w:rFonts w:ascii="Source Sans Pro" w:hAnsi="Source Sans Pro"/>
          <w:b/>
        </w:rPr>
        <w:t>Government Workforce Policy Statement on the Government’s expectations for employment relations and Public Service Pay Guidance</w:t>
      </w:r>
    </w:p>
    <w:p w14:paraId="4ED80B2B" w14:textId="77777777" w:rsidR="002F2932" w:rsidRPr="000E1A00" w:rsidRDefault="002F2932" w:rsidP="00D31C04">
      <w:pPr>
        <w:pStyle w:val="SSCBodytext"/>
        <w:rPr>
          <w:rFonts w:ascii="Source Sans Pro" w:hAnsi="Source Sans Pro"/>
          <w:szCs w:val="22"/>
        </w:rPr>
      </w:pPr>
    </w:p>
    <w:p w14:paraId="6DEDC0E9" w14:textId="38E416A2" w:rsidR="002F2932" w:rsidRPr="000E1A00" w:rsidRDefault="0931C8B4" w:rsidP="00D31C04">
      <w:pPr>
        <w:spacing w:after="0"/>
        <w:rPr>
          <w:rFonts w:ascii="Source Sans Pro" w:hAnsi="Source Sans Pro"/>
        </w:rPr>
      </w:pPr>
      <w:r w:rsidRPr="575A97DE">
        <w:rPr>
          <w:rFonts w:ascii="Source Sans Pro" w:hAnsi="Source Sans Pro"/>
        </w:rPr>
        <w:t>During your term as</w:t>
      </w:r>
      <w:r w:rsidR="0C789AAD" w:rsidRPr="575A97DE">
        <w:rPr>
          <w:rFonts w:ascii="Source Sans Pro" w:hAnsi="Source Sans Pro"/>
        </w:rPr>
        <w:t xml:space="preserve"> Chief Executive </w:t>
      </w:r>
      <w:r w:rsidRPr="575A97DE">
        <w:rPr>
          <w:rFonts w:ascii="Source Sans Pro" w:hAnsi="Source Sans Pro"/>
        </w:rPr>
        <w:t>you need to be aware of the Government Workforce Policy Statement (Workforce Policy) on the Government’s expectations for employment relations and the Public Service Pay Guidance (Pay Guidance). Copies of these documents are attached.</w:t>
      </w:r>
    </w:p>
    <w:p w14:paraId="2F1354B3" w14:textId="046D4648" w:rsidR="002F2932" w:rsidRPr="000E1A00" w:rsidRDefault="002F2932" w:rsidP="575A97DE">
      <w:pPr>
        <w:spacing w:after="0"/>
        <w:rPr>
          <w:rFonts w:ascii="Source Sans Pro" w:hAnsi="Source Sans Pro"/>
        </w:rPr>
      </w:pPr>
    </w:p>
    <w:p w14:paraId="13A52ED9" w14:textId="2145236A" w:rsidR="002F2932" w:rsidRPr="000E1A00" w:rsidRDefault="72560B04" w:rsidP="00D31C04">
      <w:pPr>
        <w:spacing w:after="0"/>
        <w:rPr>
          <w:rFonts w:ascii="Source Sans Pro" w:hAnsi="Source Sans Pro"/>
        </w:rPr>
      </w:pPr>
      <w:r w:rsidRPr="575A97DE">
        <w:rPr>
          <w:rFonts w:ascii="Source Sans Pro" w:hAnsi="Source Sans Pro"/>
        </w:rPr>
        <w:t>The fiscal context and the focus</w:t>
      </w:r>
      <w:r w:rsidR="1076CACD" w:rsidRPr="575A97DE">
        <w:rPr>
          <w:rFonts w:ascii="Source Sans Pro" w:hAnsi="Source Sans Pro"/>
        </w:rPr>
        <w:t xml:space="preserve"> on equity in employment relations outcomes continues. </w:t>
      </w:r>
      <w:r w:rsidR="0931C8B4" w:rsidRPr="575A97DE">
        <w:rPr>
          <w:rFonts w:ascii="Source Sans Pro" w:hAnsi="Source Sans Pro"/>
        </w:rPr>
        <w:t xml:space="preserve">Improving the pay of the lowest paid workers in the public sector </w:t>
      </w:r>
      <w:r w:rsidR="64FCA9C1" w:rsidRPr="575A97DE">
        <w:rPr>
          <w:rFonts w:ascii="Source Sans Pro" w:hAnsi="Source Sans Pro"/>
        </w:rPr>
        <w:t>is a key</w:t>
      </w:r>
      <w:r w:rsidR="0931C8B4" w:rsidRPr="575A97DE">
        <w:rPr>
          <w:rFonts w:ascii="Source Sans Pro" w:hAnsi="Source Sans Pro"/>
        </w:rPr>
        <w:t xml:space="preserve"> focus for employment relations. </w:t>
      </w:r>
    </w:p>
    <w:p w14:paraId="4302E9D0" w14:textId="77777777" w:rsidR="002F2932" w:rsidRPr="000E1A00" w:rsidRDefault="002F2932" w:rsidP="00D31C04">
      <w:pPr>
        <w:spacing w:after="0"/>
        <w:rPr>
          <w:rFonts w:ascii="Source Sans Pro" w:hAnsi="Source Sans Pro"/>
        </w:rPr>
      </w:pPr>
    </w:p>
    <w:p w14:paraId="61D0A621" w14:textId="3CCE2881" w:rsidR="002F2932" w:rsidRPr="000E1A00" w:rsidRDefault="0931C8B4" w:rsidP="00D31C04">
      <w:pPr>
        <w:spacing w:after="0"/>
        <w:rPr>
          <w:rFonts w:ascii="Source Sans Pro" w:hAnsi="Source Sans Pro"/>
        </w:rPr>
      </w:pPr>
      <w:r w:rsidRPr="575A97DE">
        <w:rPr>
          <w:rFonts w:ascii="Source Sans Pro" w:hAnsi="Source Sans Pro"/>
        </w:rPr>
        <w:t>The following advice sets out how you are expected to apply the Workforce Policy and Pay Guidance in your agency’s context. I would be grateful if you could apply these and the advice in this letter appropriately in the specific context of your own agency and workforces, and lead this personally with your people.</w:t>
      </w:r>
    </w:p>
    <w:p w14:paraId="1C822A77" w14:textId="77777777" w:rsidR="002F2932" w:rsidRPr="000E1A00" w:rsidRDefault="002F2932" w:rsidP="00D31C04">
      <w:pPr>
        <w:spacing w:after="0"/>
        <w:rPr>
          <w:rFonts w:ascii="Source Sans Pro" w:hAnsi="Source Sans Pro"/>
        </w:rPr>
      </w:pPr>
    </w:p>
    <w:p w14:paraId="48A3CEFA" w14:textId="77777777" w:rsidR="002F2932" w:rsidRPr="000E1A00" w:rsidRDefault="002F2932" w:rsidP="00D31C04">
      <w:pPr>
        <w:spacing w:after="0"/>
        <w:rPr>
          <w:rFonts w:ascii="Source Sans Pro" w:hAnsi="Source Sans Pro"/>
          <w:b/>
          <w:bCs/>
        </w:rPr>
      </w:pPr>
      <w:r w:rsidRPr="000E1A00">
        <w:rPr>
          <w:rFonts w:ascii="Source Sans Pro" w:hAnsi="Source Sans Pro"/>
          <w:b/>
          <w:bCs/>
        </w:rPr>
        <w:t xml:space="preserve">Equity priority </w:t>
      </w:r>
    </w:p>
    <w:p w14:paraId="4F482C0E" w14:textId="2F09B8D2" w:rsidR="002F2932" w:rsidRPr="000E1A00" w:rsidRDefault="002F2932" w:rsidP="00D31C04">
      <w:pPr>
        <w:spacing w:after="0"/>
        <w:rPr>
          <w:rFonts w:ascii="Source Sans Pro" w:hAnsi="Source Sans Pro"/>
        </w:rPr>
      </w:pPr>
      <w:r w:rsidRPr="000E1A00">
        <w:rPr>
          <w:rFonts w:ascii="Source Sans Pro" w:hAnsi="Source Sans Pro"/>
        </w:rPr>
        <w:t xml:space="preserve">The Government intends to accelerate pay equity and pay parity processes to settlement, positively impacting on gender and ethnic pay </w:t>
      </w:r>
      <w:r w:rsidR="3B9F9737" w:rsidRPr="008137B5">
        <w:rPr>
          <w:rFonts w:ascii="Source Sans Pro" w:hAnsi="Source Sans Pro"/>
        </w:rPr>
        <w:t>gaps</w:t>
      </w:r>
      <w:r w:rsidRPr="000E1A00">
        <w:rPr>
          <w:rFonts w:ascii="Source Sans Pro" w:hAnsi="Source Sans Pro"/>
        </w:rPr>
        <w:t>.</w:t>
      </w:r>
    </w:p>
    <w:p w14:paraId="1ECEE9C2" w14:textId="77777777" w:rsidR="002F2932" w:rsidRPr="000E1A00" w:rsidRDefault="002F2932" w:rsidP="00D31C04">
      <w:pPr>
        <w:spacing w:after="0"/>
        <w:rPr>
          <w:rFonts w:ascii="Source Sans Pro" w:hAnsi="Source Sans Pro"/>
        </w:rPr>
      </w:pPr>
    </w:p>
    <w:p w14:paraId="02EA74B2" w14:textId="6CEEB4EB" w:rsidR="002F2932" w:rsidRPr="000E1A00" w:rsidRDefault="002F2932" w:rsidP="00D31C04">
      <w:pPr>
        <w:spacing w:after="0"/>
        <w:rPr>
          <w:rFonts w:ascii="Source Sans Pro" w:hAnsi="Source Sans Pro"/>
        </w:rPr>
      </w:pPr>
      <w:r w:rsidRPr="000E1A00">
        <w:rPr>
          <w:rFonts w:ascii="Source Sans Pro" w:hAnsi="Source Sans Pro"/>
        </w:rPr>
        <w:t xml:space="preserve">As guidance to you, I emphasise Priority 1 (Equitable Employment) of the Government Workforce Policy Statement and the importance of accelerating reductions in pay gaps faced by Māori, Pacific </w:t>
      </w:r>
      <w:r w:rsidR="6581BF7A" w:rsidRPr="008137B5">
        <w:rPr>
          <w:rFonts w:ascii="Source Sans Pro" w:hAnsi="Source Sans Pro"/>
        </w:rPr>
        <w:t xml:space="preserve">and </w:t>
      </w:r>
      <w:r w:rsidR="7951819C" w:rsidRPr="008137B5">
        <w:rPr>
          <w:rFonts w:ascii="Source Sans Pro" w:hAnsi="Source Sans Pro"/>
        </w:rPr>
        <w:t xml:space="preserve">Asian </w:t>
      </w:r>
      <w:r w:rsidR="51FF1D16" w:rsidRPr="008137B5">
        <w:rPr>
          <w:rFonts w:ascii="Source Sans Pro" w:hAnsi="Source Sans Pro"/>
        </w:rPr>
        <w:t>employees</w:t>
      </w:r>
      <w:r w:rsidRPr="000E1A00">
        <w:rPr>
          <w:rFonts w:ascii="Source Sans Pro" w:hAnsi="Source Sans Pro"/>
        </w:rPr>
        <w:t>.</w:t>
      </w:r>
    </w:p>
    <w:p w14:paraId="018AD226" w14:textId="77777777" w:rsidR="00231503" w:rsidRDefault="00231503" w:rsidP="00D31C04">
      <w:pPr>
        <w:spacing w:after="0"/>
        <w:jc w:val="left"/>
        <w:rPr>
          <w:rFonts w:ascii="Source Sans Pro" w:hAnsi="Source Sans Pro"/>
          <w:b/>
          <w:bCs/>
        </w:rPr>
      </w:pPr>
    </w:p>
    <w:p w14:paraId="40A6703E" w14:textId="7B67823A" w:rsidR="002F2932" w:rsidRPr="000E1A00" w:rsidRDefault="002F2932" w:rsidP="00D31C04">
      <w:pPr>
        <w:spacing w:after="0"/>
        <w:rPr>
          <w:rFonts w:ascii="Source Sans Pro" w:hAnsi="Source Sans Pro"/>
          <w:b/>
          <w:bCs/>
        </w:rPr>
      </w:pPr>
      <w:r w:rsidRPr="000E1A00">
        <w:rPr>
          <w:rFonts w:ascii="Source Sans Pro" w:hAnsi="Source Sans Pro"/>
          <w:b/>
          <w:bCs/>
        </w:rPr>
        <w:t>Addressing pay claims in bargaining</w:t>
      </w:r>
    </w:p>
    <w:p w14:paraId="4C2CC3BA" w14:textId="610B43B1" w:rsidR="002F2932" w:rsidRDefault="0931C8B4" w:rsidP="00D31C04">
      <w:pPr>
        <w:spacing w:after="0"/>
        <w:rPr>
          <w:rFonts w:ascii="Source Sans Pro" w:hAnsi="Source Sans Pro"/>
        </w:rPr>
      </w:pPr>
      <w:r w:rsidRPr="575A97DE">
        <w:rPr>
          <w:rFonts w:ascii="Source Sans Pro" w:hAnsi="Source Sans Pro"/>
        </w:rPr>
        <w:t xml:space="preserve">Unions may raise cost of living claims in </w:t>
      </w:r>
      <w:r w:rsidR="007F2FB6">
        <w:rPr>
          <w:rFonts w:ascii="Source Sans Pro" w:hAnsi="Source Sans Pro"/>
        </w:rPr>
        <w:t xml:space="preserve">collective </w:t>
      </w:r>
      <w:r w:rsidRPr="575A97DE">
        <w:rPr>
          <w:rFonts w:ascii="Source Sans Pro" w:hAnsi="Source Sans Pro"/>
        </w:rPr>
        <w:t xml:space="preserve">bargaining. The Pay Guidance supports agencies to engage in good faith on any </w:t>
      </w:r>
      <w:proofErr w:type="gramStart"/>
      <w:r w:rsidRPr="575A97DE">
        <w:rPr>
          <w:rFonts w:ascii="Source Sans Pro" w:hAnsi="Source Sans Pro"/>
        </w:rPr>
        <w:t>claims</w:t>
      </w:r>
      <w:proofErr w:type="gramEnd"/>
      <w:r w:rsidRPr="575A97DE">
        <w:rPr>
          <w:rFonts w:ascii="Source Sans Pro" w:hAnsi="Source Sans Pro"/>
        </w:rPr>
        <w:t xml:space="preserve"> unions bring to the table and to </w:t>
      </w:r>
      <w:r w:rsidR="0026B40E" w:rsidRPr="575A97DE">
        <w:rPr>
          <w:rFonts w:ascii="Source Sans Pro" w:hAnsi="Source Sans Pro"/>
        </w:rPr>
        <w:t>reflect the prevailing Pay Guidance in consideration of those claims</w:t>
      </w:r>
      <w:r w:rsidRPr="575A97DE">
        <w:rPr>
          <w:rFonts w:ascii="Source Sans Pro" w:hAnsi="Source Sans Pro"/>
        </w:rPr>
        <w:t>.</w:t>
      </w:r>
    </w:p>
    <w:p w14:paraId="4A039C98" w14:textId="77777777" w:rsidR="00937FDF" w:rsidRPr="000E1A00" w:rsidRDefault="00937FDF" w:rsidP="00D31C04">
      <w:pPr>
        <w:spacing w:after="0"/>
        <w:rPr>
          <w:rFonts w:ascii="Source Sans Pro" w:hAnsi="Source Sans Pro"/>
        </w:rPr>
      </w:pPr>
    </w:p>
    <w:p w14:paraId="0D073595" w14:textId="631A04B3" w:rsidR="002F2932" w:rsidRPr="000E1A00" w:rsidRDefault="386502DB" w:rsidP="00D31C04">
      <w:pPr>
        <w:spacing w:after="0"/>
        <w:rPr>
          <w:rFonts w:ascii="Source Sans Pro" w:hAnsi="Source Sans Pro"/>
        </w:rPr>
      </w:pPr>
      <w:r w:rsidRPr="00585B4B">
        <w:rPr>
          <w:rFonts w:ascii="Source Sans Pro" w:hAnsi="Source Sans Pro"/>
        </w:rPr>
        <w:t xml:space="preserve">Pay guidance provides </w:t>
      </w:r>
      <w:r w:rsidR="2AE6FAEC" w:rsidRPr="00585B4B">
        <w:rPr>
          <w:rFonts w:ascii="Source Sans Pro" w:hAnsi="Source Sans Pro"/>
        </w:rPr>
        <w:t xml:space="preserve">a consistent framework for the </w:t>
      </w:r>
      <w:r w:rsidR="007F2FB6">
        <w:rPr>
          <w:rFonts w:ascii="Source Sans Pro" w:hAnsi="Source Sans Pro"/>
        </w:rPr>
        <w:t>P</w:t>
      </w:r>
      <w:r w:rsidR="2AE6FAEC" w:rsidRPr="00585B4B">
        <w:rPr>
          <w:rFonts w:ascii="Source Sans Pro" w:hAnsi="Source Sans Pro"/>
        </w:rPr>
        <w:t xml:space="preserve">ublic </w:t>
      </w:r>
      <w:r w:rsidR="007F2FB6">
        <w:rPr>
          <w:rFonts w:ascii="Source Sans Pro" w:hAnsi="Source Sans Pro"/>
        </w:rPr>
        <w:t>S</w:t>
      </w:r>
      <w:r w:rsidR="2AE6FAEC" w:rsidRPr="00585B4B">
        <w:rPr>
          <w:rFonts w:ascii="Source Sans Pro" w:hAnsi="Source Sans Pro"/>
        </w:rPr>
        <w:t xml:space="preserve">ervice to </w:t>
      </w:r>
      <w:r w:rsidR="632549B9" w:rsidRPr="00585B4B">
        <w:rPr>
          <w:rFonts w:ascii="Source Sans Pro" w:hAnsi="Source Sans Pro"/>
        </w:rPr>
        <w:t>manage</w:t>
      </w:r>
      <w:r w:rsidR="2AE6FAEC" w:rsidRPr="00585B4B">
        <w:rPr>
          <w:rFonts w:ascii="Source Sans Pro" w:hAnsi="Source Sans Pro"/>
        </w:rPr>
        <w:t xml:space="preserve"> its approach to remuneration and supports the Government's fiscal </w:t>
      </w:r>
      <w:r w:rsidR="6C9043D4" w:rsidRPr="00585B4B">
        <w:rPr>
          <w:rFonts w:ascii="Source Sans Pro" w:hAnsi="Source Sans Pro"/>
        </w:rPr>
        <w:t>strategy while supporting the closing of unjustifiable pay gaps and recognising the specific context of agenc</w:t>
      </w:r>
      <w:r w:rsidR="21CA2EEB" w:rsidRPr="00585B4B">
        <w:rPr>
          <w:rFonts w:ascii="Source Sans Pro" w:hAnsi="Source Sans Pro"/>
        </w:rPr>
        <w:t xml:space="preserve">ies. </w:t>
      </w:r>
      <w:r w:rsidRPr="00585B4B">
        <w:rPr>
          <w:rFonts w:ascii="Source Sans Pro" w:hAnsi="Source Sans Pro"/>
        </w:rPr>
        <w:t xml:space="preserve"> </w:t>
      </w:r>
    </w:p>
    <w:p w14:paraId="4BD30611" w14:textId="77777777" w:rsidR="005E6B4E" w:rsidRDefault="005E6B4E" w:rsidP="00D31C04">
      <w:pPr>
        <w:spacing w:after="0"/>
        <w:rPr>
          <w:rFonts w:ascii="Source Sans Pro" w:hAnsi="Source Sans Pro"/>
        </w:rPr>
      </w:pPr>
    </w:p>
    <w:p w14:paraId="405E033E" w14:textId="2D6C14F6" w:rsidR="002F2932" w:rsidRPr="000E1A00" w:rsidRDefault="0931C8B4" w:rsidP="00D31C04">
      <w:pPr>
        <w:spacing w:after="0"/>
        <w:rPr>
          <w:rFonts w:ascii="Source Sans Pro" w:hAnsi="Source Sans Pro"/>
        </w:rPr>
      </w:pPr>
      <w:r w:rsidRPr="575A97DE">
        <w:rPr>
          <w:rFonts w:ascii="Source Sans Pro" w:hAnsi="Source Sans Pro"/>
        </w:rPr>
        <w:t>To advance the goal of making the Public Service an exemplar of modern, progressive employment practice and a great place to work, you are encouraged to explore areas for bargaining that make for a better job, a better place to work, and to support better service delivery. Wellbeing and workload issues should be addressed as a priority.</w:t>
      </w:r>
    </w:p>
    <w:p w14:paraId="7B51ACD9" w14:textId="51350964" w:rsidR="002F2932" w:rsidRPr="000E1A00" w:rsidRDefault="002F2932" w:rsidP="575A97DE">
      <w:pPr>
        <w:spacing w:after="0"/>
        <w:rPr>
          <w:rFonts w:ascii="Source Sans Pro" w:hAnsi="Source Sans Pro"/>
          <w:b/>
          <w:bCs/>
        </w:rPr>
      </w:pPr>
    </w:p>
    <w:p w14:paraId="0760E949" w14:textId="53B1A203" w:rsidR="002F2932" w:rsidRPr="000E1A00" w:rsidRDefault="002F2932" w:rsidP="00D31C04">
      <w:pPr>
        <w:spacing w:after="0"/>
        <w:rPr>
          <w:rFonts w:ascii="Source Sans Pro" w:hAnsi="Source Sans Pro"/>
          <w:b/>
          <w:bCs/>
        </w:rPr>
      </w:pPr>
      <w:r w:rsidRPr="000E1A00">
        <w:rPr>
          <w:rFonts w:ascii="Source Sans Pro" w:hAnsi="Source Sans Pro"/>
          <w:b/>
          <w:bCs/>
        </w:rPr>
        <w:t>Contextual considerations</w:t>
      </w:r>
      <w:r w:rsidR="00EF0B47">
        <w:rPr>
          <w:rFonts w:ascii="Source Sans Pro" w:hAnsi="Source Sans Pro"/>
          <w:b/>
          <w:bCs/>
        </w:rPr>
        <w:t xml:space="preserve"> for collective bargaining</w:t>
      </w:r>
    </w:p>
    <w:p w14:paraId="2BE25117" w14:textId="05F825DA" w:rsidR="002F2932" w:rsidRPr="000E1A00" w:rsidRDefault="002F2932" w:rsidP="00D31C04">
      <w:pPr>
        <w:spacing w:after="0"/>
        <w:rPr>
          <w:rFonts w:ascii="Source Sans Pro" w:hAnsi="Source Sans Pro"/>
        </w:rPr>
      </w:pPr>
      <w:r w:rsidRPr="000E1A00">
        <w:rPr>
          <w:rFonts w:ascii="Source Sans Pro" w:hAnsi="Source Sans Pro"/>
        </w:rPr>
        <w:t xml:space="preserve">You should be aware that the Government has indicated a preference for collective </w:t>
      </w:r>
      <w:proofErr w:type="gramStart"/>
      <w:r w:rsidRPr="000E1A00">
        <w:rPr>
          <w:rFonts w:ascii="Source Sans Pro" w:hAnsi="Source Sans Pro"/>
        </w:rPr>
        <w:t>bargaining</w:t>
      </w:r>
      <w:proofErr w:type="gramEnd"/>
      <w:r w:rsidRPr="000E1A00">
        <w:rPr>
          <w:rFonts w:ascii="Source Sans Pro" w:hAnsi="Source Sans Pro"/>
        </w:rPr>
        <w:t xml:space="preserve"> and I have agreed to work with you and relevant unions on finding ways to encourage and maximise the number of employees covered by collective agreements.</w:t>
      </w:r>
    </w:p>
    <w:p w14:paraId="244DA258" w14:textId="77777777" w:rsidR="002F2932" w:rsidRPr="000E1A00" w:rsidRDefault="002F2932" w:rsidP="00D31C04">
      <w:pPr>
        <w:spacing w:after="0"/>
        <w:rPr>
          <w:rFonts w:ascii="Source Sans Pro" w:hAnsi="Source Sans Pro"/>
        </w:rPr>
      </w:pPr>
    </w:p>
    <w:p w14:paraId="5159CC48" w14:textId="77777777" w:rsidR="002F2932" w:rsidRPr="000E1A00" w:rsidRDefault="002F2932" w:rsidP="00D31C04">
      <w:pPr>
        <w:spacing w:after="0"/>
        <w:rPr>
          <w:rFonts w:ascii="Source Sans Pro" w:hAnsi="Source Sans Pro"/>
        </w:rPr>
      </w:pPr>
      <w:r w:rsidRPr="000E1A00">
        <w:rPr>
          <w:rFonts w:ascii="Source Sans Pro" w:hAnsi="Source Sans Pro"/>
        </w:rPr>
        <w:t xml:space="preserve">You are reminded that the law provides that following initiation of bargaining prior to expiry, collective agreements continue in force for a further 12 months after expiry. Should settlement not </w:t>
      </w:r>
      <w:r w:rsidRPr="000E1A00">
        <w:rPr>
          <w:rFonts w:ascii="Source Sans Pro" w:hAnsi="Source Sans Pro"/>
        </w:rPr>
        <w:lastRenderedPageBreak/>
        <w:t>be reached in that time, consistent with the Government’s preference for collective bargaining, you should agree to treat the collective agreement as though it is in force for a longer agreed duration while you continue bargaining.</w:t>
      </w:r>
    </w:p>
    <w:p w14:paraId="52AB5BBB" w14:textId="77777777" w:rsidR="002F2932" w:rsidRPr="000E1A00" w:rsidRDefault="002F2932" w:rsidP="00D31C04">
      <w:pPr>
        <w:spacing w:after="0"/>
        <w:rPr>
          <w:rFonts w:ascii="Source Sans Pro" w:hAnsi="Source Sans Pro"/>
        </w:rPr>
      </w:pPr>
    </w:p>
    <w:p w14:paraId="480D53E1" w14:textId="7C64992A" w:rsidR="00800A07" w:rsidRDefault="4EF24800" w:rsidP="00D31C04">
      <w:pPr>
        <w:spacing w:after="0"/>
        <w:rPr>
          <w:rFonts w:ascii="Source Sans Pro" w:hAnsi="Source Sans Pro"/>
        </w:rPr>
      </w:pPr>
      <w:r w:rsidRPr="575A97DE">
        <w:rPr>
          <w:rFonts w:ascii="Source Sans Pro" w:hAnsi="Source Sans Pro"/>
        </w:rPr>
        <w:t xml:space="preserve">The advice in this letter should inform your approach as you </w:t>
      </w:r>
      <w:proofErr w:type="gramStart"/>
      <w:r w:rsidRPr="575A97DE">
        <w:rPr>
          <w:rFonts w:ascii="Source Sans Pro" w:hAnsi="Source Sans Pro"/>
        </w:rPr>
        <w:t>enter into</w:t>
      </w:r>
      <w:proofErr w:type="gramEnd"/>
      <w:r w:rsidRPr="575A97DE">
        <w:rPr>
          <w:rFonts w:ascii="Source Sans Pro" w:hAnsi="Source Sans Pro"/>
        </w:rPr>
        <w:t xml:space="preserve"> bargaining. As is our practice, bargaining will be in good faith without pre-determined outcomes.</w:t>
      </w:r>
    </w:p>
    <w:p w14:paraId="5D7A49B3" w14:textId="77777777" w:rsidR="002F2932" w:rsidRPr="00C84EF6" w:rsidRDefault="002F2932" w:rsidP="00D31C04">
      <w:pPr>
        <w:pStyle w:val="SSCBodytext"/>
        <w:rPr>
          <w:rFonts w:ascii="Source Sans Pro" w:hAnsi="Source Sans Pro"/>
          <w:szCs w:val="22"/>
        </w:rPr>
      </w:pPr>
    </w:p>
    <w:p w14:paraId="1F53CEB4" w14:textId="150232F3" w:rsidR="00C62AA4" w:rsidRPr="00910E18" w:rsidRDefault="00C62AA4" w:rsidP="00D31C04">
      <w:pPr>
        <w:spacing w:after="0"/>
        <w:rPr>
          <w:rFonts w:ascii="Source Sans Pro" w:eastAsia="Calibri" w:hAnsi="Source Sans Pro" w:cs="Arial"/>
          <w:szCs w:val="22"/>
        </w:rPr>
      </w:pPr>
    </w:p>
    <w:p w14:paraId="69F6589F" w14:textId="484BE5B7" w:rsidR="00C62AA4" w:rsidRPr="00910E18" w:rsidRDefault="00040381" w:rsidP="00D31C04">
      <w:pPr>
        <w:spacing w:after="0"/>
        <w:rPr>
          <w:rFonts w:ascii="Source Sans Pro" w:hAnsi="Source Sans Pro" w:cs="Arial"/>
          <w:szCs w:val="22"/>
        </w:rPr>
      </w:pPr>
      <w:r w:rsidRPr="00910E18">
        <w:rPr>
          <w:rStyle w:val="normaltextrun"/>
          <w:rFonts w:ascii="Source Sans Pro" w:eastAsiaTheme="majorEastAsia" w:hAnsi="Source Sans Pro" w:cs="Arial"/>
          <w:szCs w:val="22"/>
        </w:rPr>
        <w:t xml:space="preserve">Nāku </w:t>
      </w:r>
      <w:proofErr w:type="spellStart"/>
      <w:r w:rsidRPr="00910E18">
        <w:rPr>
          <w:rStyle w:val="normaltextrun"/>
          <w:rFonts w:ascii="Source Sans Pro" w:eastAsiaTheme="majorEastAsia" w:hAnsi="Source Sans Pro" w:cs="Arial"/>
          <w:szCs w:val="22"/>
        </w:rPr>
        <w:t>noa</w:t>
      </w:r>
      <w:proofErr w:type="spellEnd"/>
      <w:r w:rsidRPr="00910E18">
        <w:rPr>
          <w:rStyle w:val="normaltextrun"/>
          <w:rFonts w:ascii="Source Sans Pro" w:eastAsiaTheme="majorEastAsia" w:hAnsi="Source Sans Pro" w:cs="Arial"/>
          <w:szCs w:val="22"/>
        </w:rPr>
        <w:t xml:space="preserve"> </w:t>
      </w:r>
      <w:proofErr w:type="spellStart"/>
      <w:r w:rsidRPr="00910E18">
        <w:rPr>
          <w:rStyle w:val="normaltextrun"/>
          <w:rFonts w:ascii="Source Sans Pro" w:eastAsiaTheme="majorEastAsia" w:hAnsi="Source Sans Pro" w:cs="Arial"/>
          <w:szCs w:val="22"/>
        </w:rPr>
        <w:t>na</w:t>
      </w:r>
      <w:proofErr w:type="spellEnd"/>
    </w:p>
    <w:p w14:paraId="04F84CDD" w14:textId="44A97507" w:rsidR="004C7F4E" w:rsidRDefault="004C7F4E" w:rsidP="00D31C04">
      <w:pPr>
        <w:spacing w:after="0"/>
        <w:rPr>
          <w:rFonts w:ascii="Source Sans Pro" w:hAnsi="Source Sans Pro" w:cs="Arial"/>
          <w:szCs w:val="22"/>
        </w:rPr>
      </w:pPr>
    </w:p>
    <w:p w14:paraId="08762EAF" w14:textId="77777777" w:rsidR="00051B03" w:rsidRPr="00910E18" w:rsidRDefault="00051B03" w:rsidP="00D31C04">
      <w:pPr>
        <w:spacing w:after="0"/>
        <w:rPr>
          <w:rFonts w:ascii="Source Sans Pro" w:hAnsi="Source Sans Pro" w:cs="Arial"/>
          <w:szCs w:val="22"/>
        </w:rPr>
      </w:pPr>
    </w:p>
    <w:p w14:paraId="33FB76F8" w14:textId="67179C0E" w:rsidR="004C7F4E" w:rsidRDefault="004C7F4E" w:rsidP="00D31C04">
      <w:pPr>
        <w:spacing w:after="0"/>
        <w:rPr>
          <w:rFonts w:ascii="Source Sans Pro" w:hAnsi="Source Sans Pro" w:cs="Arial"/>
          <w:szCs w:val="22"/>
        </w:rPr>
      </w:pPr>
    </w:p>
    <w:p w14:paraId="0FCAA632" w14:textId="77777777" w:rsidR="005B630B" w:rsidRPr="00910E18" w:rsidRDefault="005B630B" w:rsidP="00D31C04">
      <w:pPr>
        <w:spacing w:after="0"/>
        <w:rPr>
          <w:rFonts w:ascii="Source Sans Pro" w:hAnsi="Source Sans Pro" w:cs="Arial"/>
          <w:szCs w:val="22"/>
        </w:rPr>
      </w:pPr>
    </w:p>
    <w:p w14:paraId="1AA078BA" w14:textId="77777777" w:rsidR="007E7F1B" w:rsidRPr="00910E18" w:rsidRDefault="007E7F1B" w:rsidP="00D31C04">
      <w:pPr>
        <w:spacing w:after="0"/>
        <w:rPr>
          <w:rFonts w:ascii="Source Sans Pro" w:hAnsi="Source Sans Pro" w:cs="Arial"/>
          <w:szCs w:val="22"/>
        </w:rPr>
      </w:pPr>
    </w:p>
    <w:p w14:paraId="0824CAAE" w14:textId="7793D944" w:rsidR="006B7FBA" w:rsidRPr="00910E18" w:rsidRDefault="00083934" w:rsidP="575A97DE">
      <w:pPr>
        <w:spacing w:after="0"/>
        <w:rPr>
          <w:rFonts w:ascii="Source Sans Pro" w:hAnsi="Source Sans Pro" w:cs="Arial"/>
        </w:rPr>
      </w:pPr>
      <w:r>
        <w:rPr>
          <w:rFonts w:ascii="Source Sans Pro" w:hAnsi="Source Sans Pro" w:cs="Arial"/>
        </w:rPr>
        <w:t xml:space="preserve">Gaye </w:t>
      </w:r>
      <w:proofErr w:type="spellStart"/>
      <w:r>
        <w:rPr>
          <w:rFonts w:ascii="Source Sans Pro" w:hAnsi="Source Sans Pro" w:cs="Arial"/>
        </w:rPr>
        <w:t>Searancke</w:t>
      </w:r>
      <w:proofErr w:type="spellEnd"/>
      <w:r w:rsidR="00E97250">
        <w:rPr>
          <w:rFonts w:ascii="Source Sans Pro" w:hAnsi="Source Sans Pro" w:cs="Arial"/>
        </w:rPr>
        <w:t xml:space="preserve"> (she/her)</w:t>
      </w:r>
    </w:p>
    <w:p w14:paraId="38109281" w14:textId="64D21A9B" w:rsidR="00CE6E41" w:rsidRPr="009665D4" w:rsidRDefault="001A1049" w:rsidP="00D31C04">
      <w:pPr>
        <w:spacing w:after="0"/>
        <w:rPr>
          <w:rFonts w:ascii="Source Sans Pro" w:hAnsi="Source Sans Pro" w:cs="Arial"/>
          <w:b/>
          <w:bCs/>
          <w:szCs w:val="22"/>
        </w:rPr>
      </w:pPr>
      <w:proofErr w:type="spellStart"/>
      <w:r w:rsidRPr="009665D4">
        <w:rPr>
          <w:rFonts w:ascii="Source Sans Pro" w:hAnsi="Source Sans Pro" w:cs="Arial"/>
          <w:b/>
          <w:bCs/>
          <w:szCs w:val="22"/>
        </w:rPr>
        <w:t>Te</w:t>
      </w:r>
      <w:proofErr w:type="spellEnd"/>
      <w:r w:rsidRPr="009665D4">
        <w:rPr>
          <w:rFonts w:ascii="Source Sans Pro" w:hAnsi="Source Sans Pro" w:cs="Arial"/>
          <w:b/>
          <w:bCs/>
          <w:szCs w:val="22"/>
        </w:rPr>
        <w:t xml:space="preserve"> Pou </w:t>
      </w:r>
      <w:proofErr w:type="spellStart"/>
      <w:r w:rsidRPr="009665D4">
        <w:rPr>
          <w:rFonts w:ascii="Source Sans Pro" w:hAnsi="Source Sans Pro" w:cs="Arial"/>
          <w:b/>
          <w:bCs/>
          <w:szCs w:val="22"/>
        </w:rPr>
        <w:t>Turuki</w:t>
      </w:r>
      <w:proofErr w:type="spellEnd"/>
      <w:r w:rsidRPr="009665D4">
        <w:rPr>
          <w:rFonts w:ascii="Source Sans Pro" w:hAnsi="Source Sans Pro" w:cs="Arial"/>
          <w:b/>
          <w:bCs/>
          <w:szCs w:val="22"/>
        </w:rPr>
        <w:t xml:space="preserve"> </w:t>
      </w:r>
      <w:proofErr w:type="spellStart"/>
      <w:r w:rsidRPr="009665D4">
        <w:rPr>
          <w:rFonts w:ascii="Source Sans Pro" w:hAnsi="Source Sans Pro" w:cs="Arial"/>
          <w:b/>
          <w:bCs/>
          <w:szCs w:val="22"/>
        </w:rPr>
        <w:t>mō</w:t>
      </w:r>
      <w:proofErr w:type="spellEnd"/>
      <w:r w:rsidRPr="009665D4">
        <w:rPr>
          <w:rFonts w:ascii="Source Sans Pro" w:hAnsi="Source Sans Pro" w:cs="Arial"/>
          <w:b/>
          <w:bCs/>
          <w:szCs w:val="22"/>
        </w:rPr>
        <w:t xml:space="preserve"> </w:t>
      </w:r>
      <w:proofErr w:type="spellStart"/>
      <w:r w:rsidRPr="009665D4">
        <w:rPr>
          <w:rFonts w:ascii="Source Sans Pro" w:hAnsi="Source Sans Pro" w:cs="Arial"/>
          <w:b/>
          <w:bCs/>
          <w:szCs w:val="22"/>
        </w:rPr>
        <w:t>Te</w:t>
      </w:r>
      <w:proofErr w:type="spellEnd"/>
      <w:r w:rsidRPr="009665D4">
        <w:rPr>
          <w:rFonts w:ascii="Source Sans Pro" w:hAnsi="Source Sans Pro" w:cs="Arial"/>
          <w:b/>
          <w:bCs/>
          <w:szCs w:val="22"/>
        </w:rPr>
        <w:t xml:space="preserve"> Kawa </w:t>
      </w:r>
      <w:proofErr w:type="spellStart"/>
      <w:r w:rsidRPr="009665D4">
        <w:rPr>
          <w:rFonts w:ascii="Source Sans Pro" w:hAnsi="Source Sans Pro" w:cs="Arial"/>
          <w:b/>
          <w:bCs/>
          <w:szCs w:val="22"/>
        </w:rPr>
        <w:t>Mataaho</w:t>
      </w:r>
      <w:proofErr w:type="spellEnd"/>
    </w:p>
    <w:p w14:paraId="56D9678E" w14:textId="6083B701" w:rsidR="006B7FBA" w:rsidRDefault="00CE6E41" w:rsidP="00D31C04">
      <w:pPr>
        <w:spacing w:after="0"/>
        <w:rPr>
          <w:rFonts w:ascii="Source Sans Pro" w:hAnsi="Source Sans Pro" w:cs="Arial"/>
          <w:b/>
          <w:bCs/>
          <w:szCs w:val="22"/>
        </w:rPr>
      </w:pPr>
      <w:r w:rsidRPr="009665D4">
        <w:rPr>
          <w:rFonts w:ascii="Source Sans Pro" w:hAnsi="Source Sans Pro" w:cs="Arial"/>
          <w:b/>
          <w:bCs/>
          <w:szCs w:val="22"/>
        </w:rPr>
        <w:t>Deputy Public Service Commissioner</w:t>
      </w:r>
    </w:p>
    <w:p w14:paraId="21719C9D" w14:textId="77777777" w:rsidR="000924C4" w:rsidRPr="009665D4" w:rsidRDefault="000924C4" w:rsidP="00D31C04">
      <w:pPr>
        <w:spacing w:after="0"/>
        <w:rPr>
          <w:rFonts w:ascii="Source Sans Pro" w:hAnsi="Source Sans Pro" w:cs="Arial"/>
          <w:b/>
          <w:bCs/>
          <w:szCs w:val="22"/>
        </w:rPr>
      </w:pPr>
    </w:p>
    <w:p w14:paraId="37BC8948" w14:textId="398BF86F" w:rsidR="00C20C66" w:rsidRDefault="00954233" w:rsidP="00D31C04">
      <w:pPr>
        <w:spacing w:after="0"/>
        <w:jc w:val="left"/>
        <w:rPr>
          <w:rFonts w:ascii="Source Sans Pro" w:eastAsiaTheme="majorEastAsia" w:hAnsi="Source Sans Pro" w:cstheme="majorBidi"/>
          <w:szCs w:val="22"/>
        </w:rPr>
      </w:pPr>
      <w:r>
        <w:rPr>
          <w:rFonts w:ascii="Source Sans Pro" w:eastAsiaTheme="majorEastAsia" w:hAnsi="Source Sans Pro" w:cstheme="majorBidi"/>
          <w:szCs w:val="22"/>
        </w:rPr>
        <w:t>Attachments</w:t>
      </w:r>
    </w:p>
    <w:p w14:paraId="28BB0250" w14:textId="055024F8" w:rsidR="00D76ADA" w:rsidRPr="00D76ADA" w:rsidRDefault="00D76ADA" w:rsidP="00D31C04">
      <w:pPr>
        <w:pStyle w:val="SSCBodytext"/>
        <w:numPr>
          <w:ilvl w:val="0"/>
          <w:numId w:val="23"/>
        </w:numPr>
        <w:rPr>
          <w:rFonts w:ascii="Source Sans Pro" w:eastAsiaTheme="minorEastAsia" w:hAnsi="Source Sans Pro" w:cstheme="minorBidi"/>
          <w:color w:val="000000" w:themeColor="text1"/>
          <w:szCs w:val="22"/>
        </w:rPr>
      </w:pPr>
      <w:r>
        <w:rPr>
          <w:rFonts w:ascii="Source Sans Pro" w:eastAsia="Source Sans Pro" w:hAnsi="Source Sans Pro" w:cs="Source Sans Pro"/>
          <w:color w:val="000000" w:themeColor="text1"/>
          <w:szCs w:val="22"/>
        </w:rPr>
        <w:t>Delegation of Certain Functions and Powers</w:t>
      </w:r>
      <w:r w:rsidR="009F1B73">
        <w:rPr>
          <w:rFonts w:ascii="Source Sans Pro" w:eastAsia="Source Sans Pro" w:hAnsi="Source Sans Pro" w:cs="Source Sans Pro"/>
          <w:color w:val="000000" w:themeColor="text1"/>
          <w:szCs w:val="22"/>
        </w:rPr>
        <w:t xml:space="preserve"> under the Public Service Act </w:t>
      </w:r>
      <w:r w:rsidR="00C16178">
        <w:rPr>
          <w:rFonts w:ascii="Source Sans Pro" w:eastAsia="Source Sans Pro" w:hAnsi="Source Sans Pro" w:cs="Source Sans Pro"/>
          <w:color w:val="000000" w:themeColor="text1"/>
          <w:szCs w:val="22"/>
        </w:rPr>
        <w:t>2020</w:t>
      </w:r>
      <w:r w:rsidR="009E2584">
        <w:rPr>
          <w:rFonts w:ascii="Source Sans Pro" w:eastAsia="Source Sans Pro" w:hAnsi="Source Sans Pro" w:cs="Source Sans Pro"/>
          <w:color w:val="000000" w:themeColor="text1"/>
          <w:szCs w:val="22"/>
        </w:rPr>
        <w:t xml:space="preserve"> and the Fair Pay Agreements Act 2022</w:t>
      </w:r>
    </w:p>
    <w:p w14:paraId="4443A455" w14:textId="77777777" w:rsidR="00235CE7" w:rsidRPr="00405584" w:rsidRDefault="00C20C66" w:rsidP="00235CE7">
      <w:pPr>
        <w:pStyle w:val="SSCBodytext"/>
        <w:numPr>
          <w:ilvl w:val="0"/>
          <w:numId w:val="23"/>
        </w:numPr>
        <w:rPr>
          <w:rFonts w:ascii="Source Sans Pro" w:eastAsiaTheme="minorEastAsia" w:hAnsi="Source Sans Pro" w:cstheme="minorBidi"/>
          <w:color w:val="000000" w:themeColor="text1"/>
          <w:szCs w:val="22"/>
        </w:rPr>
      </w:pPr>
      <w:r w:rsidRPr="000E1A00">
        <w:rPr>
          <w:rFonts w:ascii="Source Sans Pro" w:eastAsia="Source Sans Pro" w:hAnsi="Source Sans Pro" w:cs="Source Sans Pro"/>
          <w:color w:val="000000" w:themeColor="text1"/>
          <w:szCs w:val="22"/>
        </w:rPr>
        <w:t>Government Workforce Policy Statement</w:t>
      </w:r>
      <w:r w:rsidR="00235CE7">
        <w:rPr>
          <w:rFonts w:ascii="Source Sans Pro" w:eastAsia="Source Sans Pro" w:hAnsi="Source Sans Pro" w:cs="Source Sans Pro"/>
          <w:color w:val="000000" w:themeColor="text1"/>
          <w:szCs w:val="22"/>
        </w:rPr>
        <w:tab/>
      </w:r>
      <w:hyperlink r:id="rId16" w:history="1">
        <w:r w:rsidR="00235CE7" w:rsidRPr="00B63755">
          <w:rPr>
            <w:rStyle w:val="Hyperlink"/>
            <w:rFonts w:ascii="Source Sans Pro" w:eastAsiaTheme="majorEastAsia" w:hAnsi="Source Sans Pro"/>
          </w:rPr>
          <w:t>Statement-Government-Workforce-Policy-Statement-on-Employment-Relations.pdf (publicservice.govt.nz)</w:t>
        </w:r>
      </w:hyperlink>
    </w:p>
    <w:p w14:paraId="7381B8F2" w14:textId="77777777" w:rsidR="008C576E" w:rsidRPr="00CB2D91" w:rsidRDefault="00C20C66" w:rsidP="008C576E">
      <w:pPr>
        <w:pStyle w:val="SSCBodytext"/>
        <w:numPr>
          <w:ilvl w:val="0"/>
          <w:numId w:val="23"/>
        </w:numPr>
        <w:rPr>
          <w:rFonts w:ascii="Source Sans Pro" w:eastAsiaTheme="minorEastAsia" w:hAnsi="Source Sans Pro" w:cstheme="minorBidi"/>
          <w:color w:val="000000" w:themeColor="text1"/>
          <w:szCs w:val="22"/>
        </w:rPr>
      </w:pPr>
      <w:r w:rsidRPr="000E1A00">
        <w:rPr>
          <w:rFonts w:ascii="Source Sans Pro" w:eastAsia="Source Sans Pro" w:hAnsi="Source Sans Pro" w:cs="Source Sans Pro"/>
          <w:color w:val="000000" w:themeColor="text1"/>
          <w:szCs w:val="22"/>
        </w:rPr>
        <w:t>Public Service Pay Guidance</w:t>
      </w:r>
      <w:r w:rsidR="008C576E">
        <w:rPr>
          <w:rFonts w:ascii="Source Sans Pro" w:eastAsia="Source Sans Pro" w:hAnsi="Source Sans Pro" w:cs="Source Sans Pro"/>
          <w:color w:val="000000" w:themeColor="text1"/>
          <w:szCs w:val="22"/>
        </w:rPr>
        <w:tab/>
      </w:r>
      <w:hyperlink r:id="rId17" w:history="1">
        <w:r w:rsidR="008C576E" w:rsidRPr="00B63755">
          <w:rPr>
            <w:rStyle w:val="Hyperlink"/>
            <w:rFonts w:ascii="Source Sans Pro" w:eastAsiaTheme="majorEastAsia" w:hAnsi="Source Sans Pro"/>
          </w:rPr>
          <w:t xml:space="preserve">Public Service Pay Guidance 2023 - </w:t>
        </w:r>
        <w:proofErr w:type="spellStart"/>
        <w:r w:rsidR="008C576E" w:rsidRPr="00B63755">
          <w:rPr>
            <w:rStyle w:val="Hyperlink"/>
            <w:rFonts w:ascii="Source Sans Pro" w:eastAsiaTheme="majorEastAsia" w:hAnsi="Source Sans Pro"/>
          </w:rPr>
          <w:t>Te</w:t>
        </w:r>
        <w:proofErr w:type="spellEnd"/>
        <w:r w:rsidR="008C576E" w:rsidRPr="00B63755">
          <w:rPr>
            <w:rStyle w:val="Hyperlink"/>
            <w:rFonts w:ascii="Source Sans Pro" w:eastAsiaTheme="majorEastAsia" w:hAnsi="Source Sans Pro"/>
          </w:rPr>
          <w:t xml:space="preserve"> Kawa </w:t>
        </w:r>
        <w:proofErr w:type="spellStart"/>
        <w:r w:rsidR="008C576E" w:rsidRPr="00B63755">
          <w:rPr>
            <w:rStyle w:val="Hyperlink"/>
            <w:rFonts w:ascii="Source Sans Pro" w:eastAsiaTheme="majorEastAsia" w:hAnsi="Source Sans Pro"/>
          </w:rPr>
          <w:t>Mataaho</w:t>
        </w:r>
        <w:proofErr w:type="spellEnd"/>
        <w:r w:rsidR="008C576E" w:rsidRPr="00B63755">
          <w:rPr>
            <w:rStyle w:val="Hyperlink"/>
            <w:rFonts w:ascii="Source Sans Pro" w:eastAsiaTheme="majorEastAsia" w:hAnsi="Source Sans Pro"/>
          </w:rPr>
          <w:t xml:space="preserve"> Public Service Commission</w:t>
        </w:r>
      </w:hyperlink>
    </w:p>
    <w:p w14:paraId="3FFFBE3D" w14:textId="52A111C7" w:rsidR="00C20C66" w:rsidRPr="000E1A00" w:rsidRDefault="00C20C66" w:rsidP="008C576E">
      <w:pPr>
        <w:pStyle w:val="SSCBodytext"/>
        <w:ind w:left="720"/>
        <w:rPr>
          <w:rFonts w:ascii="Source Sans Pro" w:eastAsiaTheme="minorEastAsia" w:hAnsi="Source Sans Pro" w:cstheme="minorBidi"/>
          <w:color w:val="000000" w:themeColor="text1"/>
          <w:szCs w:val="22"/>
        </w:rPr>
      </w:pPr>
    </w:p>
    <w:p w14:paraId="444788B2" w14:textId="0AB04B2F" w:rsidR="00C20C66" w:rsidRDefault="00C20C66" w:rsidP="575A97DE">
      <w:pPr>
        <w:pStyle w:val="SSCBodytext"/>
        <w:numPr>
          <w:ilvl w:val="0"/>
          <w:numId w:val="23"/>
        </w:numPr>
        <w:spacing w:after="200"/>
        <w:rPr>
          <w:rFonts w:ascii="Source Sans Pro" w:eastAsiaTheme="majorEastAsia" w:hAnsi="Source Sans Pro" w:cstheme="majorBidi"/>
        </w:rPr>
      </w:pPr>
      <w:r w:rsidRPr="575A97DE">
        <w:rPr>
          <w:rFonts w:ascii="Source Sans Pro" w:eastAsiaTheme="majorEastAsia" w:hAnsi="Source Sans Pro" w:cstheme="majorBidi"/>
        </w:rPr>
        <w:br w:type="page"/>
      </w:r>
    </w:p>
    <w:p w14:paraId="0753F134" w14:textId="3343FB6D" w:rsidR="00C62AA4" w:rsidRPr="00910E18" w:rsidRDefault="00C62AA4" w:rsidP="00D31C04">
      <w:pPr>
        <w:pStyle w:val="Heading1"/>
        <w:spacing w:before="60"/>
        <w:rPr>
          <w:szCs w:val="22"/>
        </w:rPr>
      </w:pPr>
      <w:r w:rsidRPr="00910E18">
        <w:rPr>
          <w:szCs w:val="22"/>
        </w:rPr>
        <w:lastRenderedPageBreak/>
        <w:t>DELEGATION OF CERTAIN FUNCTIONS AND POWERS UNDER THE PUBLIC SERVICE ACT 2020</w:t>
      </w:r>
    </w:p>
    <w:p w14:paraId="7E3AD220" w14:textId="7FA6E778" w:rsidR="00777C5E" w:rsidRPr="00F92D07" w:rsidRDefault="00C75F65" w:rsidP="00D31C04">
      <w:pPr>
        <w:spacing w:before="60"/>
        <w:jc w:val="left"/>
        <w:rPr>
          <w:rFonts w:ascii="Source Sans Pro" w:hAnsi="Source Sans Pro" w:cs="Arial"/>
          <w:szCs w:val="22"/>
        </w:rPr>
      </w:pPr>
      <w:r>
        <w:rPr>
          <w:rFonts w:ascii="Source Sans Pro" w:hAnsi="Source Sans Pro"/>
          <w:szCs w:val="22"/>
        </w:rPr>
        <w:t>Public Service</w:t>
      </w:r>
      <w:r w:rsidR="00BF1614">
        <w:rPr>
          <w:rFonts w:ascii="Source Sans Pro" w:hAnsi="Source Sans Pro"/>
          <w:szCs w:val="22"/>
        </w:rPr>
        <w:t xml:space="preserve"> Chief Executive</w:t>
      </w:r>
      <w:r w:rsidR="00777C5E" w:rsidRPr="00910E18">
        <w:rPr>
          <w:rFonts w:ascii="Source Sans Pro" w:hAnsi="Source Sans Pro" w:cs="Arial"/>
          <w:szCs w:val="22"/>
        </w:rPr>
        <w:t>,</w:t>
      </w:r>
      <w:r w:rsidR="00C62AA4" w:rsidRPr="00910E18">
        <w:rPr>
          <w:rFonts w:ascii="Source Sans Pro" w:hAnsi="Source Sans Pro"/>
          <w:szCs w:val="22"/>
        </w:rPr>
        <w:br/>
      </w:r>
      <w:r w:rsidR="009E76BE" w:rsidRPr="00F92D07">
        <w:rPr>
          <w:rFonts w:ascii="Source Sans Pro" w:hAnsi="Source Sans Pro"/>
          <w:szCs w:val="22"/>
        </w:rPr>
        <w:t>Agency</w:t>
      </w:r>
      <w:r w:rsidR="00F92D07">
        <w:rPr>
          <w:rFonts w:ascii="Source Sans Pro" w:hAnsi="Source Sans Pro"/>
          <w:szCs w:val="22"/>
        </w:rPr>
        <w:t xml:space="preserve"> name</w:t>
      </w:r>
    </w:p>
    <w:p w14:paraId="19A09522" w14:textId="77777777" w:rsidR="00B93807" w:rsidRPr="00910E18" w:rsidRDefault="00B93807" w:rsidP="00D31C04">
      <w:pPr>
        <w:spacing w:before="60"/>
        <w:rPr>
          <w:rFonts w:ascii="Source Sans Pro" w:hAnsi="Source Sans Pro" w:cs="Arial"/>
          <w:szCs w:val="22"/>
        </w:rPr>
      </w:pPr>
    </w:p>
    <w:p w14:paraId="06F5F13A" w14:textId="0436DD3B" w:rsidR="00C62AA4" w:rsidRPr="00910E18" w:rsidRDefault="00C62AA4" w:rsidP="00D31C04">
      <w:pPr>
        <w:pStyle w:val="Heading2"/>
        <w:spacing w:before="60"/>
        <w:rPr>
          <w:i w:val="0"/>
          <w:iCs/>
          <w:szCs w:val="22"/>
        </w:rPr>
      </w:pPr>
      <w:r w:rsidRPr="00910E18">
        <w:rPr>
          <w:i w:val="0"/>
          <w:iCs/>
          <w:szCs w:val="22"/>
        </w:rPr>
        <w:t xml:space="preserve">Part </w:t>
      </w:r>
      <w:proofErr w:type="gramStart"/>
      <w:r w:rsidRPr="00910E18">
        <w:rPr>
          <w:i w:val="0"/>
          <w:iCs/>
          <w:szCs w:val="22"/>
        </w:rPr>
        <w:t>A</w:t>
      </w:r>
      <w:r w:rsidR="00231503">
        <w:rPr>
          <w:i w:val="0"/>
          <w:iCs/>
          <w:szCs w:val="22"/>
        </w:rPr>
        <w:t xml:space="preserve">  Collective</w:t>
      </w:r>
      <w:proofErr w:type="gramEnd"/>
      <w:r w:rsidR="00231503">
        <w:rPr>
          <w:i w:val="0"/>
          <w:iCs/>
          <w:szCs w:val="22"/>
        </w:rPr>
        <w:t xml:space="preserve"> bargaining</w:t>
      </w:r>
    </w:p>
    <w:p w14:paraId="2433F36C" w14:textId="424989FC" w:rsidR="00C62AA4" w:rsidRPr="00910E18" w:rsidRDefault="00C62AA4" w:rsidP="00D31C04">
      <w:pPr>
        <w:pStyle w:val="SSCNumbered"/>
        <w:tabs>
          <w:tab w:val="clear" w:pos="567"/>
          <w:tab w:val="num" w:pos="0"/>
        </w:tabs>
        <w:spacing w:before="60"/>
        <w:ind w:left="0" w:firstLine="0"/>
        <w:rPr>
          <w:rFonts w:ascii="Source Sans Pro" w:hAnsi="Source Sans Pro"/>
          <w:szCs w:val="22"/>
        </w:rPr>
      </w:pPr>
      <w:r w:rsidRPr="00910E18">
        <w:rPr>
          <w:rFonts w:ascii="Source Sans Pro" w:hAnsi="Source Sans Pro"/>
          <w:szCs w:val="22"/>
        </w:rPr>
        <w:t xml:space="preserve">The Public Service Act 2020, section 78, gives the Public Service Commissioner (the Commissioner) the responsibility to negotiate under the Employment Relations Act 2000 all collective agreements that apply to employees of any department or interdepartmental venture of the Public Service. </w:t>
      </w:r>
    </w:p>
    <w:p w14:paraId="780E364C" w14:textId="6F18D888" w:rsidR="00C62AA4" w:rsidRPr="00F92D07" w:rsidRDefault="00C62AA4" w:rsidP="00D31C04">
      <w:pPr>
        <w:pStyle w:val="SSCNumbered"/>
        <w:tabs>
          <w:tab w:val="clear" w:pos="567"/>
          <w:tab w:val="num" w:pos="0"/>
        </w:tabs>
        <w:spacing w:before="60"/>
        <w:ind w:left="0" w:firstLine="0"/>
        <w:rPr>
          <w:rFonts w:ascii="Source Sans Pro" w:hAnsi="Source Sans Pro"/>
          <w:szCs w:val="22"/>
        </w:rPr>
      </w:pPr>
      <w:r w:rsidRPr="00F92D07">
        <w:rPr>
          <w:rFonts w:ascii="Source Sans Pro" w:hAnsi="Source Sans Pro"/>
          <w:szCs w:val="22"/>
        </w:rPr>
        <w:t>In accordance with section 80 of the Public Service Act</w:t>
      </w:r>
      <w:r w:rsidR="00236B3E" w:rsidRPr="00F92D07">
        <w:rPr>
          <w:rFonts w:ascii="Source Sans Pro" w:hAnsi="Source Sans Pro"/>
          <w:szCs w:val="22"/>
        </w:rPr>
        <w:t xml:space="preserve"> 20</w:t>
      </w:r>
      <w:r w:rsidR="00E434BC" w:rsidRPr="00F92D07">
        <w:rPr>
          <w:rFonts w:ascii="Source Sans Pro" w:hAnsi="Source Sans Pro"/>
          <w:szCs w:val="22"/>
        </w:rPr>
        <w:t>2</w:t>
      </w:r>
      <w:r w:rsidR="00236B3E" w:rsidRPr="00F92D07">
        <w:rPr>
          <w:rFonts w:ascii="Source Sans Pro" w:hAnsi="Source Sans Pro"/>
          <w:szCs w:val="22"/>
        </w:rPr>
        <w:t>0</w:t>
      </w:r>
      <w:r w:rsidRPr="00F92D07">
        <w:rPr>
          <w:rFonts w:ascii="Source Sans Pro" w:hAnsi="Source Sans Pro"/>
          <w:szCs w:val="22"/>
        </w:rPr>
        <w:t>,</w:t>
      </w:r>
      <w:r w:rsidRPr="00F92D07">
        <w:rPr>
          <w:rFonts w:ascii="Source Sans Pro" w:hAnsi="Source Sans Pro"/>
          <w:szCs w:val="22"/>
          <w:lang w:val="en-US"/>
        </w:rPr>
        <w:t xml:space="preserve"> under clause 6 of schedule 3,</w:t>
      </w:r>
      <w:r w:rsidRPr="00F92D07">
        <w:rPr>
          <w:rFonts w:ascii="Source Sans Pro" w:hAnsi="Source Sans Pro"/>
          <w:szCs w:val="22"/>
        </w:rPr>
        <w:t xml:space="preserve"> the Commissioner’s functions and powers under section 78 of the Public Service Act </w:t>
      </w:r>
      <w:r w:rsidR="00E434BC" w:rsidRPr="00F92D07">
        <w:rPr>
          <w:rFonts w:ascii="Source Sans Pro" w:hAnsi="Source Sans Pro"/>
          <w:szCs w:val="22"/>
        </w:rPr>
        <w:t>2020</w:t>
      </w:r>
      <w:r w:rsidRPr="00F92D07">
        <w:rPr>
          <w:rFonts w:ascii="Source Sans Pro" w:hAnsi="Source Sans Pro"/>
          <w:szCs w:val="22"/>
        </w:rPr>
        <w:t xml:space="preserve"> to initiate and carry out good faith bargaining for, and to enter into, collective agreements applicable to employees of the </w:t>
      </w:r>
      <w:r w:rsidR="00410331" w:rsidRPr="00F92D07">
        <w:rPr>
          <w:rFonts w:ascii="Source Sans Pro" w:hAnsi="Source Sans Pro"/>
          <w:szCs w:val="22"/>
        </w:rPr>
        <w:t>Agency</w:t>
      </w:r>
      <w:r w:rsidR="00F92D07" w:rsidRPr="00F92D07">
        <w:rPr>
          <w:rFonts w:ascii="Source Sans Pro" w:hAnsi="Source Sans Pro"/>
          <w:szCs w:val="22"/>
        </w:rPr>
        <w:t xml:space="preserve"> name</w:t>
      </w:r>
      <w:r w:rsidR="00410331" w:rsidRPr="00F92D07">
        <w:rPr>
          <w:rFonts w:ascii="Source Sans Pro" w:hAnsi="Source Sans Pro"/>
          <w:szCs w:val="22"/>
        </w:rPr>
        <w:t xml:space="preserve"> </w:t>
      </w:r>
      <w:r w:rsidR="00785F64" w:rsidRPr="00F92D07">
        <w:rPr>
          <w:rFonts w:ascii="Source Sans Pro" w:hAnsi="Source Sans Pro"/>
          <w:szCs w:val="22"/>
        </w:rPr>
        <w:t>(</w:t>
      </w:r>
      <w:r w:rsidR="00A56191" w:rsidRPr="00F92D07">
        <w:rPr>
          <w:rFonts w:ascii="Source Sans Pro" w:hAnsi="Source Sans Pro"/>
          <w:szCs w:val="22"/>
        </w:rPr>
        <w:t>including</w:t>
      </w:r>
      <w:r w:rsidR="00785F64" w:rsidRPr="00F92D07">
        <w:rPr>
          <w:rFonts w:ascii="Source Sans Pro" w:hAnsi="Source Sans Pro"/>
          <w:szCs w:val="22"/>
        </w:rPr>
        <w:t xml:space="preserve"> </w:t>
      </w:r>
      <w:r w:rsidR="00975C84" w:rsidRPr="00F92D07">
        <w:rPr>
          <w:rFonts w:ascii="Source Sans Pro" w:hAnsi="Source Sans Pro"/>
          <w:szCs w:val="22"/>
        </w:rPr>
        <w:t xml:space="preserve">any </w:t>
      </w:r>
      <w:r w:rsidR="00785F64" w:rsidRPr="00F92D07">
        <w:rPr>
          <w:rFonts w:ascii="Source Sans Pro" w:hAnsi="Source Sans Pro"/>
          <w:szCs w:val="22"/>
        </w:rPr>
        <w:t xml:space="preserve">employees </w:t>
      </w:r>
      <w:r w:rsidR="008708A7" w:rsidRPr="00F92D07">
        <w:rPr>
          <w:rFonts w:ascii="Source Sans Pro" w:hAnsi="Source Sans Pro"/>
          <w:szCs w:val="22"/>
        </w:rPr>
        <w:t xml:space="preserve">who perform the functions or duties or exercise the powers of </w:t>
      </w:r>
      <w:r w:rsidR="00785F64" w:rsidRPr="00F92D07">
        <w:rPr>
          <w:rFonts w:ascii="Source Sans Pro" w:hAnsi="Source Sans Pro"/>
          <w:szCs w:val="22"/>
        </w:rPr>
        <w:t xml:space="preserve">a departmental agency that Agency name hosts) </w:t>
      </w:r>
      <w:r w:rsidRPr="00F92D07">
        <w:rPr>
          <w:rFonts w:ascii="Source Sans Pro" w:hAnsi="Source Sans Pro"/>
          <w:szCs w:val="22"/>
        </w:rPr>
        <w:t>are hereby delegated to the</w:t>
      </w:r>
      <w:r w:rsidR="00426912" w:rsidRPr="00F92D07">
        <w:rPr>
          <w:rFonts w:ascii="Source Sans Pro" w:hAnsi="Source Sans Pro"/>
          <w:szCs w:val="22"/>
        </w:rPr>
        <w:t xml:space="preserve"> Chief Executive</w:t>
      </w:r>
      <w:r w:rsidR="00777C5E" w:rsidRPr="00F92D07">
        <w:rPr>
          <w:rFonts w:ascii="Source Sans Pro" w:hAnsi="Source Sans Pro"/>
          <w:szCs w:val="22"/>
        </w:rPr>
        <w:t xml:space="preserve">, </w:t>
      </w:r>
      <w:r w:rsidR="009E76BE" w:rsidRPr="00F92D07">
        <w:rPr>
          <w:rFonts w:ascii="Source Sans Pro" w:hAnsi="Source Sans Pro"/>
          <w:szCs w:val="22"/>
        </w:rPr>
        <w:t xml:space="preserve">Agency name </w:t>
      </w:r>
      <w:r w:rsidRPr="00F92D07">
        <w:rPr>
          <w:rFonts w:ascii="Source Sans Pro" w:hAnsi="Source Sans Pro"/>
          <w:szCs w:val="22"/>
        </w:rPr>
        <w:t>(and persons acting in any such positions from time to time).</w:t>
      </w:r>
    </w:p>
    <w:p w14:paraId="3236D47E" w14:textId="77777777" w:rsidR="003228D2" w:rsidRPr="00910E18" w:rsidRDefault="003228D2" w:rsidP="00D31C04">
      <w:pPr>
        <w:pStyle w:val="SSCNumbered"/>
        <w:tabs>
          <w:tab w:val="clear" w:pos="567"/>
          <w:tab w:val="num" w:pos="0"/>
        </w:tabs>
        <w:spacing w:before="60"/>
        <w:ind w:left="0" w:firstLine="0"/>
        <w:rPr>
          <w:rFonts w:ascii="Source Sans Pro" w:hAnsi="Source Sans Pro"/>
          <w:szCs w:val="22"/>
        </w:rPr>
      </w:pPr>
    </w:p>
    <w:p w14:paraId="5445E710" w14:textId="77777777" w:rsidR="00C62AA4" w:rsidRPr="00910E18" w:rsidRDefault="00C62AA4" w:rsidP="00D31C04">
      <w:pPr>
        <w:pStyle w:val="Heading2"/>
        <w:spacing w:before="60"/>
        <w:rPr>
          <w:szCs w:val="22"/>
        </w:rPr>
      </w:pPr>
      <w:r w:rsidRPr="00910E18">
        <w:rPr>
          <w:szCs w:val="22"/>
        </w:rPr>
        <w:t xml:space="preserve">Conditions of this delegation </w:t>
      </w:r>
    </w:p>
    <w:p w14:paraId="18BE288E" w14:textId="77777777" w:rsidR="00C62AA4" w:rsidRPr="00910E18" w:rsidRDefault="00C62AA4" w:rsidP="00D31C04">
      <w:pPr>
        <w:pStyle w:val="SSCNumbered"/>
        <w:spacing w:before="60"/>
        <w:rPr>
          <w:rFonts w:ascii="Source Sans Pro" w:hAnsi="Source Sans Pro"/>
          <w:szCs w:val="22"/>
        </w:rPr>
      </w:pPr>
      <w:r w:rsidRPr="00910E18">
        <w:rPr>
          <w:rFonts w:ascii="Source Sans Pro" w:hAnsi="Source Sans Pro"/>
          <w:szCs w:val="22"/>
        </w:rPr>
        <w:t>In accordance with subsection 80(2) this delegation is subject to the following conditions:</w:t>
      </w:r>
    </w:p>
    <w:p w14:paraId="52269DF6" w14:textId="0C30A211" w:rsidR="00C62AA4" w:rsidRPr="00910E18" w:rsidRDefault="00C62AA4" w:rsidP="00D31C04">
      <w:pPr>
        <w:pStyle w:val="SSCBullet"/>
        <w:numPr>
          <w:ilvl w:val="0"/>
          <w:numId w:val="12"/>
        </w:numPr>
        <w:spacing w:before="60"/>
        <w:rPr>
          <w:rFonts w:ascii="Source Sans Pro" w:hAnsi="Source Sans Pro"/>
          <w:szCs w:val="22"/>
        </w:rPr>
      </w:pPr>
      <w:r w:rsidRPr="00910E18">
        <w:rPr>
          <w:rFonts w:ascii="Source Sans Pro" w:hAnsi="Source Sans Pro"/>
          <w:szCs w:val="22"/>
        </w:rPr>
        <w:t>You will negotiate in accordance with Government policy and expectations, and within any guidelines and parameters which the Government may set from time to time</w:t>
      </w:r>
      <w:r w:rsidR="007108A1">
        <w:rPr>
          <w:rFonts w:ascii="Source Sans Pro" w:hAnsi="Source Sans Pro"/>
          <w:szCs w:val="22"/>
        </w:rPr>
        <w:t xml:space="preserve"> or any guidance I may issue, including in relation to pay</w:t>
      </w:r>
      <w:r w:rsidRPr="00910E18">
        <w:rPr>
          <w:rFonts w:ascii="Source Sans Pro" w:hAnsi="Source Sans Pro"/>
          <w:szCs w:val="22"/>
        </w:rPr>
        <w:t xml:space="preserve">. </w:t>
      </w:r>
    </w:p>
    <w:p w14:paraId="2E86C00F" w14:textId="0F5F0698" w:rsidR="00C62AA4" w:rsidRPr="007108A1" w:rsidRDefault="00C62AA4" w:rsidP="00D26A7C">
      <w:pPr>
        <w:pStyle w:val="SSCBullet"/>
        <w:tabs>
          <w:tab w:val="clear" w:pos="567"/>
        </w:tabs>
        <w:spacing w:before="60"/>
        <w:ind w:left="0" w:firstLine="0"/>
        <w:rPr>
          <w:rFonts w:ascii="Source Sans Pro" w:hAnsi="Source Sans Pro"/>
          <w:szCs w:val="22"/>
        </w:rPr>
      </w:pPr>
      <w:r w:rsidRPr="007108A1">
        <w:rPr>
          <w:rFonts w:ascii="Source Sans Pro" w:hAnsi="Source Sans Pro"/>
          <w:szCs w:val="22"/>
        </w:rPr>
        <w:t xml:space="preserve">Much of that policy and guidelines is </w:t>
      </w:r>
      <w:r w:rsidR="004A58D2" w:rsidRPr="007108A1">
        <w:rPr>
          <w:rFonts w:ascii="Source Sans Pro" w:hAnsi="Source Sans Pro"/>
          <w:szCs w:val="22"/>
        </w:rPr>
        <w:t xml:space="preserve">currently </w:t>
      </w:r>
      <w:r w:rsidRPr="007108A1">
        <w:rPr>
          <w:rFonts w:ascii="Source Sans Pro" w:hAnsi="Source Sans Pro"/>
          <w:szCs w:val="22"/>
        </w:rPr>
        <w:t xml:space="preserve">set out in the </w:t>
      </w:r>
      <w:r w:rsidRPr="00D26A7C">
        <w:rPr>
          <w:rFonts w:ascii="Source Sans Pro" w:hAnsi="Source Sans Pro"/>
          <w:iCs/>
          <w:szCs w:val="22"/>
        </w:rPr>
        <w:t xml:space="preserve">Government Expectations for Employment Relations in the </w:t>
      </w:r>
      <w:r w:rsidR="007108A1">
        <w:rPr>
          <w:rFonts w:ascii="Source Sans Pro" w:hAnsi="Source Sans Pro"/>
          <w:iCs/>
          <w:szCs w:val="22"/>
        </w:rPr>
        <w:t>public sector</w:t>
      </w:r>
      <w:r w:rsidR="00D26A7C">
        <w:rPr>
          <w:rFonts w:ascii="Source Sans Pro" w:hAnsi="Source Sans Pro"/>
          <w:iCs/>
          <w:szCs w:val="22"/>
        </w:rPr>
        <w:t xml:space="preserve"> confirmed by Cabinet </w:t>
      </w:r>
      <w:r w:rsidR="00C40564">
        <w:rPr>
          <w:rFonts w:ascii="Source Sans Pro" w:hAnsi="Source Sans Pro"/>
          <w:iCs/>
          <w:szCs w:val="22"/>
        </w:rPr>
        <w:t>[Min18 (0067)]</w:t>
      </w:r>
      <w:r w:rsidRPr="007108A1">
        <w:rPr>
          <w:rFonts w:ascii="Source Sans Pro" w:hAnsi="Source Sans Pro"/>
          <w:szCs w:val="22"/>
        </w:rPr>
        <w:t xml:space="preserve">.  </w:t>
      </w:r>
    </w:p>
    <w:p w14:paraId="0282C330" w14:textId="4B8CAA91" w:rsidR="00C62AA4" w:rsidRPr="00910E18" w:rsidRDefault="007108A1" w:rsidP="00D26A7C">
      <w:pPr>
        <w:pStyle w:val="SSCBullet"/>
        <w:tabs>
          <w:tab w:val="clear" w:pos="567"/>
        </w:tabs>
        <w:spacing w:before="60"/>
        <w:ind w:left="0" w:firstLine="0"/>
        <w:rPr>
          <w:rFonts w:ascii="Source Sans Pro" w:hAnsi="Source Sans Pro"/>
          <w:szCs w:val="22"/>
        </w:rPr>
      </w:pPr>
      <w:r>
        <w:rPr>
          <w:rFonts w:ascii="Source Sans Pro" w:hAnsi="Source Sans Pro"/>
          <w:szCs w:val="22"/>
        </w:rPr>
        <w:t>The</w:t>
      </w:r>
      <w:r w:rsidRPr="00910E18">
        <w:rPr>
          <w:rFonts w:ascii="Source Sans Pro" w:hAnsi="Source Sans Pro"/>
          <w:szCs w:val="22"/>
        </w:rPr>
        <w:t xml:space="preserve"> </w:t>
      </w:r>
      <w:r w:rsidR="00C62AA4" w:rsidRPr="00910E18">
        <w:rPr>
          <w:rFonts w:ascii="Source Sans Pro" w:hAnsi="Source Sans Pro"/>
          <w:szCs w:val="22"/>
        </w:rPr>
        <w:t xml:space="preserve">Workforce and Employment Relations team may, on my behalf, advise you of additional specific and relevant policy and guidance. </w:t>
      </w:r>
    </w:p>
    <w:p w14:paraId="6D86C3B4" w14:textId="23826698" w:rsidR="00C62AA4" w:rsidRPr="00910E18" w:rsidRDefault="00C62AA4" w:rsidP="00D31C04">
      <w:pPr>
        <w:pStyle w:val="SSCBullet"/>
        <w:numPr>
          <w:ilvl w:val="0"/>
          <w:numId w:val="12"/>
        </w:numPr>
        <w:spacing w:before="60"/>
        <w:rPr>
          <w:rFonts w:ascii="Source Sans Pro" w:hAnsi="Source Sans Pro"/>
          <w:szCs w:val="22"/>
        </w:rPr>
      </w:pPr>
      <w:bookmarkStart w:id="0" w:name="_Hlk51078827"/>
      <w:r w:rsidRPr="00910E18">
        <w:rPr>
          <w:rFonts w:ascii="Source Sans Pro" w:hAnsi="Source Sans Pro"/>
          <w:szCs w:val="22"/>
        </w:rPr>
        <w:t xml:space="preserve">You will consult with </w:t>
      </w:r>
      <w:r w:rsidR="00C2362E">
        <w:rPr>
          <w:rFonts w:ascii="Source Sans Pro" w:hAnsi="Source Sans Pro"/>
          <w:szCs w:val="22"/>
        </w:rPr>
        <w:t xml:space="preserve">the Employment Relations Team, </w:t>
      </w:r>
      <w:proofErr w:type="spellStart"/>
      <w:r w:rsidRPr="00910E18">
        <w:rPr>
          <w:rFonts w:ascii="Source Sans Pro" w:hAnsi="Source Sans Pro"/>
          <w:szCs w:val="22"/>
        </w:rPr>
        <w:t>Te</w:t>
      </w:r>
      <w:proofErr w:type="spellEnd"/>
      <w:r w:rsidRPr="00910E18">
        <w:rPr>
          <w:rFonts w:ascii="Source Sans Pro" w:hAnsi="Source Sans Pro"/>
          <w:szCs w:val="22"/>
        </w:rPr>
        <w:t xml:space="preserve"> Kawa </w:t>
      </w:r>
      <w:proofErr w:type="spellStart"/>
      <w:r w:rsidRPr="00910E18">
        <w:rPr>
          <w:rFonts w:ascii="Source Sans Pro" w:hAnsi="Source Sans Pro"/>
          <w:szCs w:val="22"/>
        </w:rPr>
        <w:t>Mataaho</w:t>
      </w:r>
      <w:proofErr w:type="spellEnd"/>
      <w:r w:rsidR="00C2362E">
        <w:rPr>
          <w:rFonts w:ascii="Source Sans Pro" w:hAnsi="Source Sans Pro"/>
          <w:szCs w:val="22"/>
        </w:rPr>
        <w:t>,</w:t>
      </w:r>
      <w:r w:rsidRPr="00910E18">
        <w:rPr>
          <w:rFonts w:ascii="Source Sans Pro" w:hAnsi="Source Sans Pro"/>
          <w:szCs w:val="22"/>
        </w:rPr>
        <w:t xml:space="preserve"> on the preparation of any bargaining strategy.</w:t>
      </w:r>
    </w:p>
    <w:p w14:paraId="660EC43B" w14:textId="68E16C4B" w:rsidR="00C62AA4" w:rsidRPr="006021BF" w:rsidRDefault="00C62AA4" w:rsidP="00D31C04">
      <w:pPr>
        <w:pStyle w:val="SSCBullet"/>
        <w:numPr>
          <w:ilvl w:val="0"/>
          <w:numId w:val="12"/>
        </w:numPr>
        <w:spacing w:before="60"/>
        <w:rPr>
          <w:rFonts w:ascii="Source Sans Pro" w:hAnsi="Source Sans Pro"/>
          <w:szCs w:val="22"/>
        </w:rPr>
      </w:pPr>
      <w:r w:rsidRPr="007108A1">
        <w:rPr>
          <w:rFonts w:ascii="Source Sans Pro" w:hAnsi="Source Sans Pro"/>
          <w:szCs w:val="22"/>
        </w:rPr>
        <w:t xml:space="preserve">Your bargaining strategy requires approval from </w:t>
      </w:r>
      <w:r w:rsidR="00442C6E" w:rsidRPr="007108A1">
        <w:rPr>
          <w:rFonts w:ascii="Source Sans Pro" w:hAnsi="Source Sans Pro"/>
          <w:szCs w:val="22"/>
        </w:rPr>
        <w:t xml:space="preserve">the </w:t>
      </w:r>
      <w:r w:rsidR="0033684F" w:rsidRPr="007108A1">
        <w:rPr>
          <w:rFonts w:ascii="Source Sans Pro" w:hAnsi="Source Sans Pro"/>
          <w:szCs w:val="22"/>
        </w:rPr>
        <w:t>Manager</w:t>
      </w:r>
      <w:r w:rsidRPr="007108A1">
        <w:rPr>
          <w:rFonts w:ascii="Source Sans Pro" w:hAnsi="Source Sans Pro"/>
          <w:szCs w:val="22"/>
        </w:rPr>
        <w:t xml:space="preserve">, Workforce </w:t>
      </w:r>
      <w:r w:rsidR="0033684F" w:rsidRPr="007108A1">
        <w:rPr>
          <w:rFonts w:ascii="Source Sans Pro" w:hAnsi="Source Sans Pro"/>
          <w:szCs w:val="22"/>
        </w:rPr>
        <w:t xml:space="preserve">and </w:t>
      </w:r>
      <w:r w:rsidRPr="007108A1">
        <w:rPr>
          <w:rFonts w:ascii="Source Sans Pro" w:hAnsi="Source Sans Pro"/>
          <w:szCs w:val="22"/>
        </w:rPr>
        <w:t xml:space="preserve">Employment </w:t>
      </w:r>
      <w:r w:rsidR="0033684F" w:rsidRPr="007108A1">
        <w:rPr>
          <w:rFonts w:ascii="Source Sans Pro" w:hAnsi="Source Sans Pro"/>
          <w:szCs w:val="22"/>
        </w:rPr>
        <w:t>Relations</w:t>
      </w:r>
      <w:r w:rsidR="00A922E6" w:rsidRPr="007108A1">
        <w:rPr>
          <w:rFonts w:ascii="Source Sans Pro" w:hAnsi="Source Sans Pro"/>
          <w:szCs w:val="22"/>
        </w:rPr>
        <w:t xml:space="preserve"> </w:t>
      </w:r>
      <w:r w:rsidRPr="007108A1">
        <w:rPr>
          <w:rFonts w:ascii="Source Sans Pro" w:hAnsi="Source Sans Pro"/>
          <w:szCs w:val="22"/>
        </w:rPr>
        <w:t>before you</w:t>
      </w:r>
      <w:r w:rsidRPr="006021BF">
        <w:rPr>
          <w:rFonts w:ascii="Source Sans Pro" w:hAnsi="Source Sans Pro"/>
          <w:szCs w:val="22"/>
        </w:rPr>
        <w:t xml:space="preserve"> commence bargaining.</w:t>
      </w:r>
    </w:p>
    <w:p w14:paraId="7DCBE9E7" w14:textId="77777777" w:rsidR="007108A1" w:rsidRDefault="007108A1" w:rsidP="00D31C04">
      <w:pPr>
        <w:pStyle w:val="SSCBullet"/>
        <w:numPr>
          <w:ilvl w:val="0"/>
          <w:numId w:val="12"/>
        </w:numPr>
        <w:spacing w:before="60"/>
        <w:rPr>
          <w:rFonts w:ascii="Source Sans Pro" w:hAnsi="Source Sans Pro"/>
          <w:szCs w:val="22"/>
        </w:rPr>
      </w:pPr>
      <w:r>
        <w:rPr>
          <w:rFonts w:ascii="Source Sans Pro" w:hAnsi="Source Sans Pro"/>
          <w:szCs w:val="22"/>
        </w:rPr>
        <w:t>I expect any bargaining strategy relating to collective agreements to include the following matters:</w:t>
      </w:r>
    </w:p>
    <w:p w14:paraId="31F293BA" w14:textId="3FEDF1F7" w:rsidR="007108A1" w:rsidRDefault="007108A1" w:rsidP="007108A1">
      <w:pPr>
        <w:pStyle w:val="SSCBullet"/>
        <w:tabs>
          <w:tab w:val="clear" w:pos="567"/>
        </w:tabs>
        <w:spacing w:before="60"/>
        <w:ind w:firstLine="0"/>
        <w:rPr>
          <w:rFonts w:ascii="Source Sans Pro" w:hAnsi="Source Sans Pro"/>
          <w:b/>
          <w:bCs/>
          <w:szCs w:val="22"/>
        </w:rPr>
      </w:pPr>
      <w:r w:rsidRPr="00BE300E">
        <w:rPr>
          <w:rFonts w:ascii="Source Sans Pro" w:hAnsi="Source Sans Pro"/>
          <w:b/>
          <w:bCs/>
          <w:szCs w:val="22"/>
        </w:rPr>
        <w:t>1 System goals and priorities</w:t>
      </w:r>
    </w:p>
    <w:p w14:paraId="26686CF8" w14:textId="3B74139B" w:rsidR="007108A1" w:rsidRDefault="007108A1" w:rsidP="007108A1">
      <w:pPr>
        <w:pStyle w:val="SSCBullet"/>
        <w:numPr>
          <w:ilvl w:val="1"/>
          <w:numId w:val="24"/>
        </w:numPr>
        <w:spacing w:before="60"/>
        <w:rPr>
          <w:rFonts w:ascii="Source Sans Pro" w:hAnsi="Source Sans Pro"/>
          <w:szCs w:val="22"/>
        </w:rPr>
      </w:pPr>
      <w:r>
        <w:rPr>
          <w:rFonts w:ascii="Source Sans Pro" w:hAnsi="Source Sans Pro"/>
          <w:szCs w:val="22"/>
        </w:rPr>
        <w:t>How you are contributing to the goals of the Government Workforce Policy Statement on the Government’s expectations for employment relations in the public sector:</w:t>
      </w:r>
    </w:p>
    <w:p w14:paraId="6F20FD51" w14:textId="5DB985E5" w:rsidR="00B50759" w:rsidRDefault="00975B68" w:rsidP="00B50759">
      <w:pPr>
        <w:pStyle w:val="SSCBullet"/>
        <w:numPr>
          <w:ilvl w:val="2"/>
          <w:numId w:val="24"/>
        </w:numPr>
        <w:spacing w:before="60"/>
        <w:rPr>
          <w:rFonts w:ascii="Source Sans Pro" w:hAnsi="Source Sans Pro"/>
          <w:szCs w:val="22"/>
        </w:rPr>
      </w:pPr>
      <w:r>
        <w:rPr>
          <w:rFonts w:ascii="Source Sans Pro" w:hAnsi="Source Sans Pro"/>
          <w:szCs w:val="22"/>
        </w:rPr>
        <w:t>e</w:t>
      </w:r>
      <w:r w:rsidR="00B50759">
        <w:rPr>
          <w:rFonts w:ascii="Source Sans Pro" w:hAnsi="Source Sans Pro"/>
          <w:szCs w:val="22"/>
        </w:rPr>
        <w:t>stablish t</w:t>
      </w:r>
      <w:r w:rsidR="00DA7869">
        <w:rPr>
          <w:rFonts w:ascii="Source Sans Pro" w:hAnsi="Source Sans Pro"/>
          <w:szCs w:val="22"/>
        </w:rPr>
        <w:t>he</w:t>
      </w:r>
      <w:r w:rsidR="00B50759">
        <w:rPr>
          <w:rFonts w:ascii="Source Sans Pro" w:hAnsi="Source Sans Pro"/>
          <w:szCs w:val="22"/>
        </w:rPr>
        <w:t xml:space="preserve"> Public Service as an exemplar to other employers in the public sector and </w:t>
      </w:r>
      <w:proofErr w:type="gramStart"/>
      <w:r w:rsidR="00B50759">
        <w:rPr>
          <w:rFonts w:ascii="Source Sans Pro" w:hAnsi="Source Sans Pro"/>
          <w:szCs w:val="22"/>
        </w:rPr>
        <w:t>beyond</w:t>
      </w:r>
      <w:proofErr w:type="gramEnd"/>
    </w:p>
    <w:p w14:paraId="7D4D2D72" w14:textId="45980321" w:rsidR="00B50759" w:rsidRDefault="00975B68" w:rsidP="00B50759">
      <w:pPr>
        <w:pStyle w:val="SSCBullet"/>
        <w:numPr>
          <w:ilvl w:val="2"/>
          <w:numId w:val="24"/>
        </w:numPr>
        <w:spacing w:before="60"/>
        <w:rPr>
          <w:rFonts w:ascii="Source Sans Pro" w:hAnsi="Source Sans Pro"/>
          <w:szCs w:val="22"/>
        </w:rPr>
      </w:pPr>
      <w:r>
        <w:rPr>
          <w:rFonts w:ascii="Source Sans Pro" w:hAnsi="Source Sans Pro"/>
          <w:szCs w:val="22"/>
        </w:rPr>
        <w:t>m</w:t>
      </w:r>
      <w:r w:rsidR="00B50759">
        <w:rPr>
          <w:rFonts w:ascii="Source Sans Pro" w:hAnsi="Source Sans Pro"/>
          <w:szCs w:val="22"/>
        </w:rPr>
        <w:t xml:space="preserve">ake the Public Service an exemplar of modern, progressive employment practice and a great place to </w:t>
      </w:r>
      <w:proofErr w:type="gramStart"/>
      <w:r w:rsidR="00B50759">
        <w:rPr>
          <w:rFonts w:ascii="Source Sans Pro" w:hAnsi="Source Sans Pro"/>
          <w:szCs w:val="22"/>
        </w:rPr>
        <w:t>work</w:t>
      </w:r>
      <w:proofErr w:type="gramEnd"/>
    </w:p>
    <w:p w14:paraId="08E841F6" w14:textId="2F487CD8" w:rsidR="00B50759" w:rsidRDefault="00975B68" w:rsidP="00B50759">
      <w:pPr>
        <w:pStyle w:val="SSCBullet"/>
        <w:numPr>
          <w:ilvl w:val="2"/>
          <w:numId w:val="24"/>
        </w:numPr>
        <w:spacing w:before="60"/>
        <w:rPr>
          <w:rFonts w:ascii="Source Sans Pro" w:hAnsi="Source Sans Pro"/>
          <w:szCs w:val="22"/>
        </w:rPr>
      </w:pPr>
      <w:r>
        <w:rPr>
          <w:rFonts w:ascii="Source Sans Pro" w:hAnsi="Source Sans Pro"/>
          <w:szCs w:val="22"/>
        </w:rPr>
        <w:t>h</w:t>
      </w:r>
      <w:r w:rsidR="00B50759">
        <w:rPr>
          <w:rFonts w:ascii="Source Sans Pro" w:hAnsi="Source Sans Pro"/>
          <w:szCs w:val="22"/>
        </w:rPr>
        <w:t xml:space="preserve">ave a productive, unified Public Service workforce grounded in a spirit of service to the </w:t>
      </w:r>
      <w:proofErr w:type="gramStart"/>
      <w:r w:rsidR="00B50759">
        <w:rPr>
          <w:rFonts w:ascii="Source Sans Pro" w:hAnsi="Source Sans Pro"/>
          <w:szCs w:val="22"/>
        </w:rPr>
        <w:t>community</w:t>
      </w:r>
      <w:proofErr w:type="gramEnd"/>
    </w:p>
    <w:p w14:paraId="7BD869C5" w14:textId="0AEA479C" w:rsidR="00B50759" w:rsidRDefault="00A760AB" w:rsidP="00BE300E">
      <w:pPr>
        <w:pStyle w:val="SSCBullet"/>
        <w:numPr>
          <w:ilvl w:val="2"/>
          <w:numId w:val="24"/>
        </w:numPr>
        <w:spacing w:before="60"/>
        <w:rPr>
          <w:rFonts w:ascii="Source Sans Pro" w:hAnsi="Source Sans Pro"/>
          <w:szCs w:val="22"/>
        </w:rPr>
      </w:pPr>
      <w:r>
        <w:rPr>
          <w:rFonts w:ascii="Source Sans Pro" w:hAnsi="Source Sans Pro"/>
          <w:szCs w:val="22"/>
        </w:rPr>
        <w:t>e</w:t>
      </w:r>
      <w:r w:rsidR="00B50759">
        <w:rPr>
          <w:rFonts w:ascii="Source Sans Pro" w:hAnsi="Source Sans Pro"/>
          <w:szCs w:val="22"/>
        </w:rPr>
        <w:t>nsure these goals are achievable within the Government’s fiscal settings.</w:t>
      </w:r>
    </w:p>
    <w:p w14:paraId="562EF97C" w14:textId="63235D44" w:rsidR="007108A1" w:rsidRDefault="00201A70" w:rsidP="007108A1">
      <w:pPr>
        <w:pStyle w:val="SSCBullet"/>
        <w:numPr>
          <w:ilvl w:val="1"/>
          <w:numId w:val="24"/>
        </w:numPr>
        <w:spacing w:before="60"/>
        <w:rPr>
          <w:rFonts w:ascii="Source Sans Pro" w:hAnsi="Source Sans Pro"/>
          <w:szCs w:val="22"/>
        </w:rPr>
      </w:pPr>
      <w:r>
        <w:rPr>
          <w:rFonts w:ascii="Source Sans Pro" w:hAnsi="Source Sans Pro"/>
          <w:szCs w:val="22"/>
        </w:rPr>
        <w:lastRenderedPageBreak/>
        <w:t>How your priorities for bargaining align with the priorities of the Government Workforce Policy Statement.</w:t>
      </w:r>
    </w:p>
    <w:p w14:paraId="5EBDE7B2" w14:textId="53CEFC4E" w:rsidR="00201A70" w:rsidRDefault="00201A70" w:rsidP="007108A1">
      <w:pPr>
        <w:pStyle w:val="SSCBullet"/>
        <w:numPr>
          <w:ilvl w:val="1"/>
          <w:numId w:val="24"/>
        </w:numPr>
        <w:spacing w:before="60"/>
        <w:rPr>
          <w:rFonts w:ascii="Source Sans Pro" w:hAnsi="Source Sans Pro"/>
          <w:szCs w:val="22"/>
        </w:rPr>
      </w:pPr>
      <w:r>
        <w:rPr>
          <w:rFonts w:ascii="Source Sans Pro" w:hAnsi="Source Sans Pro"/>
          <w:szCs w:val="22"/>
        </w:rPr>
        <w:t>How your bargaining strategy is consistent with the operational guidance on pay.</w:t>
      </w:r>
    </w:p>
    <w:p w14:paraId="46B22396" w14:textId="30EFD49F" w:rsidR="00201A70" w:rsidRDefault="00201A70" w:rsidP="007108A1">
      <w:pPr>
        <w:pStyle w:val="SSCBullet"/>
        <w:numPr>
          <w:ilvl w:val="1"/>
          <w:numId w:val="24"/>
        </w:numPr>
        <w:spacing w:before="60"/>
        <w:rPr>
          <w:rFonts w:ascii="Source Sans Pro" w:hAnsi="Source Sans Pro"/>
          <w:szCs w:val="22"/>
        </w:rPr>
      </w:pPr>
      <w:r>
        <w:rPr>
          <w:rFonts w:ascii="Source Sans Pro" w:hAnsi="Source Sans Pro"/>
          <w:szCs w:val="22"/>
        </w:rPr>
        <w:t>How your approach to bargaining contributes to greater consistency in pay and conditions across the Public Service.</w:t>
      </w:r>
    </w:p>
    <w:p w14:paraId="7BBC9F64" w14:textId="5FFE770A" w:rsidR="00201A70" w:rsidRDefault="00201A70" w:rsidP="007108A1">
      <w:pPr>
        <w:pStyle w:val="SSCBullet"/>
        <w:numPr>
          <w:ilvl w:val="1"/>
          <w:numId w:val="24"/>
        </w:numPr>
        <w:spacing w:before="60"/>
        <w:rPr>
          <w:rFonts w:ascii="Source Sans Pro" w:hAnsi="Source Sans Pro"/>
          <w:szCs w:val="22"/>
        </w:rPr>
      </w:pPr>
      <w:r>
        <w:rPr>
          <w:rFonts w:ascii="Source Sans Pro" w:hAnsi="Source Sans Pro"/>
          <w:szCs w:val="22"/>
        </w:rPr>
        <w:t>How you intend to collaborate with other departments in bargaining to advance the goals and priorities of the Government Workforce Policy Statement and manage risks and issues in bargaining.</w:t>
      </w:r>
    </w:p>
    <w:p w14:paraId="4029B5BE" w14:textId="2373A608" w:rsidR="00201A70" w:rsidRPr="00BE300E" w:rsidRDefault="00201A70" w:rsidP="00BE300E">
      <w:pPr>
        <w:pStyle w:val="SSCBullet"/>
        <w:numPr>
          <w:ilvl w:val="0"/>
          <w:numId w:val="24"/>
        </w:numPr>
        <w:spacing w:before="60"/>
        <w:rPr>
          <w:rFonts w:ascii="Source Sans Pro" w:hAnsi="Source Sans Pro"/>
          <w:b/>
          <w:bCs/>
          <w:szCs w:val="22"/>
        </w:rPr>
      </w:pPr>
      <w:r w:rsidRPr="00BE300E">
        <w:rPr>
          <w:rFonts w:ascii="Source Sans Pro" w:hAnsi="Source Sans Pro"/>
          <w:b/>
          <w:bCs/>
          <w:szCs w:val="22"/>
        </w:rPr>
        <w:t>Organisational context</w:t>
      </w:r>
    </w:p>
    <w:p w14:paraId="166E605E" w14:textId="706103A6" w:rsidR="00201A70" w:rsidRDefault="00201A70" w:rsidP="00201A70">
      <w:pPr>
        <w:pStyle w:val="SSCBullet"/>
        <w:numPr>
          <w:ilvl w:val="1"/>
          <w:numId w:val="24"/>
        </w:numPr>
        <w:spacing w:before="60"/>
        <w:rPr>
          <w:rFonts w:ascii="Source Sans Pro" w:hAnsi="Source Sans Pro"/>
          <w:szCs w:val="22"/>
        </w:rPr>
      </w:pPr>
      <w:r>
        <w:rPr>
          <w:rFonts w:ascii="Source Sans Pro" w:hAnsi="Source Sans Pro"/>
          <w:szCs w:val="22"/>
        </w:rPr>
        <w:t>Ensuring a clear line of sight from your business strategy to your workforce and employment relations strategies to your bargaining strategy.</w:t>
      </w:r>
    </w:p>
    <w:p w14:paraId="54D5F7BB" w14:textId="24591211" w:rsidR="00201A70" w:rsidRDefault="00201A70" w:rsidP="00201A70">
      <w:pPr>
        <w:pStyle w:val="SSCBullet"/>
        <w:numPr>
          <w:ilvl w:val="1"/>
          <w:numId w:val="24"/>
        </w:numPr>
        <w:spacing w:before="60"/>
        <w:rPr>
          <w:rFonts w:ascii="Source Sans Pro" w:hAnsi="Source Sans Pro"/>
          <w:szCs w:val="22"/>
        </w:rPr>
      </w:pPr>
      <w:r>
        <w:rPr>
          <w:rFonts w:ascii="Source Sans Pro" w:hAnsi="Source Sans Pro"/>
          <w:szCs w:val="22"/>
        </w:rPr>
        <w:t>Identif</w:t>
      </w:r>
      <w:r w:rsidR="00260F34">
        <w:rPr>
          <w:rFonts w:ascii="Source Sans Pro" w:hAnsi="Source Sans Pro"/>
          <w:szCs w:val="22"/>
        </w:rPr>
        <w:t>ying</w:t>
      </w:r>
      <w:r>
        <w:rPr>
          <w:rFonts w:ascii="Source Sans Pro" w:hAnsi="Source Sans Pro"/>
          <w:szCs w:val="22"/>
        </w:rPr>
        <w:t xml:space="preserve"> any specific organisational issues that your bargaining strategy is seeking to address.</w:t>
      </w:r>
    </w:p>
    <w:p w14:paraId="4E5A0633" w14:textId="5CFF7548" w:rsidR="00201A70" w:rsidRPr="00BE300E" w:rsidRDefault="00201A70" w:rsidP="00201A70">
      <w:pPr>
        <w:pStyle w:val="SSCBullet"/>
        <w:numPr>
          <w:ilvl w:val="0"/>
          <w:numId w:val="24"/>
        </w:numPr>
        <w:spacing w:before="60"/>
        <w:rPr>
          <w:rFonts w:ascii="Source Sans Pro" w:hAnsi="Source Sans Pro"/>
          <w:b/>
          <w:bCs/>
          <w:szCs w:val="22"/>
        </w:rPr>
      </w:pPr>
      <w:r w:rsidRPr="00BE300E">
        <w:rPr>
          <w:rFonts w:ascii="Source Sans Pro" w:hAnsi="Source Sans Pro"/>
          <w:b/>
          <w:bCs/>
          <w:szCs w:val="22"/>
        </w:rPr>
        <w:t>Objectives</w:t>
      </w:r>
    </w:p>
    <w:p w14:paraId="4F43400B" w14:textId="716AC78D" w:rsidR="00201A70" w:rsidRDefault="00201A70" w:rsidP="00201A70">
      <w:pPr>
        <w:pStyle w:val="SSCBullet"/>
        <w:numPr>
          <w:ilvl w:val="1"/>
          <w:numId w:val="24"/>
        </w:numPr>
        <w:spacing w:before="60"/>
        <w:rPr>
          <w:rFonts w:ascii="Source Sans Pro" w:hAnsi="Source Sans Pro"/>
          <w:szCs w:val="22"/>
        </w:rPr>
      </w:pPr>
      <w:r>
        <w:rPr>
          <w:rFonts w:ascii="Source Sans Pro" w:hAnsi="Source Sans Pro"/>
          <w:szCs w:val="22"/>
        </w:rPr>
        <w:t>Clear objectives and priorities with a rationale for how the objectives link to system and organisational strategies.</w:t>
      </w:r>
    </w:p>
    <w:p w14:paraId="28765CC4" w14:textId="26B35709" w:rsidR="009B448F" w:rsidRDefault="009B448F" w:rsidP="00201A70">
      <w:pPr>
        <w:pStyle w:val="SSCBullet"/>
        <w:numPr>
          <w:ilvl w:val="1"/>
          <w:numId w:val="24"/>
        </w:numPr>
        <w:spacing w:before="60"/>
        <w:rPr>
          <w:rFonts w:ascii="Source Sans Pro" w:hAnsi="Source Sans Pro"/>
          <w:szCs w:val="22"/>
        </w:rPr>
      </w:pPr>
      <w:r>
        <w:rPr>
          <w:rFonts w:ascii="Source Sans Pro" w:hAnsi="Source Sans Pro"/>
          <w:szCs w:val="22"/>
        </w:rPr>
        <w:t>How the strategy contributes to exemplary engagement with unions and supports modern, progressive employment relations practice.</w:t>
      </w:r>
    </w:p>
    <w:p w14:paraId="491EB60F" w14:textId="6D898312" w:rsidR="009B448F" w:rsidRPr="00BE300E" w:rsidRDefault="009B448F" w:rsidP="009B448F">
      <w:pPr>
        <w:pStyle w:val="SSCBullet"/>
        <w:numPr>
          <w:ilvl w:val="0"/>
          <w:numId w:val="24"/>
        </w:numPr>
        <w:spacing w:before="60"/>
        <w:rPr>
          <w:rFonts w:ascii="Source Sans Pro" w:hAnsi="Source Sans Pro"/>
          <w:b/>
          <w:bCs/>
          <w:szCs w:val="22"/>
        </w:rPr>
      </w:pPr>
      <w:r w:rsidRPr="00BE300E">
        <w:rPr>
          <w:rFonts w:ascii="Source Sans Pro" w:hAnsi="Source Sans Pro"/>
          <w:b/>
          <w:bCs/>
          <w:szCs w:val="22"/>
        </w:rPr>
        <w:t>Parameters</w:t>
      </w:r>
    </w:p>
    <w:p w14:paraId="4F764326" w14:textId="13D2E908"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Clear cost parameters within which bargaining will be conducted and robust costings of any proposed changes to pay and conditions.</w:t>
      </w:r>
    </w:p>
    <w:p w14:paraId="1D42888A" w14:textId="740D9725"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How the parameters have taken account of the cost of all adjustments to pay and conditions including progression costs.</w:t>
      </w:r>
    </w:p>
    <w:p w14:paraId="486C4D81" w14:textId="0D4BF4E8"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How the parameters have added to consistency of terms and conditions of employment in the Public Service.</w:t>
      </w:r>
    </w:p>
    <w:p w14:paraId="35FF3276" w14:textId="549F1038" w:rsidR="009B448F" w:rsidRPr="00BE300E" w:rsidRDefault="009B448F" w:rsidP="009B448F">
      <w:pPr>
        <w:pStyle w:val="SSCBullet"/>
        <w:numPr>
          <w:ilvl w:val="0"/>
          <w:numId w:val="24"/>
        </w:numPr>
        <w:spacing w:before="60"/>
        <w:rPr>
          <w:rFonts w:ascii="Source Sans Pro" w:hAnsi="Source Sans Pro"/>
          <w:b/>
          <w:bCs/>
          <w:szCs w:val="22"/>
        </w:rPr>
      </w:pPr>
      <w:r w:rsidRPr="00BE300E">
        <w:rPr>
          <w:rFonts w:ascii="Source Sans Pro" w:hAnsi="Source Sans Pro"/>
          <w:b/>
          <w:bCs/>
          <w:szCs w:val="22"/>
        </w:rPr>
        <w:t>Fiscal context</w:t>
      </w:r>
    </w:p>
    <w:p w14:paraId="753E2110" w14:textId="5D9704FD"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How your strategy reflects the Government’s fiscal context.</w:t>
      </w:r>
    </w:p>
    <w:p w14:paraId="05A74CF5" w14:textId="01741E96"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How you will manage costs within baselines and any indicated operating allowances.</w:t>
      </w:r>
    </w:p>
    <w:p w14:paraId="5EC619A9" w14:textId="61B648F0" w:rsidR="009B448F" w:rsidRPr="00BE300E" w:rsidRDefault="009B448F" w:rsidP="009B448F">
      <w:pPr>
        <w:pStyle w:val="SSCBullet"/>
        <w:numPr>
          <w:ilvl w:val="0"/>
          <w:numId w:val="24"/>
        </w:numPr>
        <w:spacing w:before="60"/>
        <w:rPr>
          <w:rFonts w:ascii="Source Sans Pro" w:hAnsi="Source Sans Pro"/>
          <w:b/>
          <w:bCs/>
          <w:szCs w:val="22"/>
        </w:rPr>
      </w:pPr>
      <w:r w:rsidRPr="00BE300E">
        <w:rPr>
          <w:rFonts w:ascii="Source Sans Pro" w:hAnsi="Source Sans Pro"/>
          <w:b/>
          <w:bCs/>
          <w:szCs w:val="22"/>
        </w:rPr>
        <w:t>Risk management</w:t>
      </w:r>
    </w:p>
    <w:p w14:paraId="2918FC53" w14:textId="106AA2AD" w:rsidR="009B448F" w:rsidRDefault="009B448F" w:rsidP="009B448F">
      <w:pPr>
        <w:pStyle w:val="SSCBullet"/>
        <w:numPr>
          <w:ilvl w:val="1"/>
          <w:numId w:val="24"/>
        </w:numPr>
        <w:spacing w:before="60"/>
        <w:rPr>
          <w:rFonts w:ascii="Source Sans Pro" w:hAnsi="Source Sans Pro"/>
          <w:szCs w:val="22"/>
        </w:rPr>
      </w:pPr>
      <w:r>
        <w:rPr>
          <w:rFonts w:ascii="Source Sans Pro" w:hAnsi="Source Sans Pro"/>
          <w:szCs w:val="22"/>
        </w:rPr>
        <w:t>Clear identification and management of risks. For example, not achieving bargaining objectives, loss of capability, diminishing employee engagement, likelihood and impact of industrial action, protracted bargaining.</w:t>
      </w:r>
    </w:p>
    <w:p w14:paraId="65EF8C87" w14:textId="65F1852E" w:rsidR="009B448F" w:rsidRDefault="009B448F" w:rsidP="00BE300E">
      <w:pPr>
        <w:pStyle w:val="SSCBullet"/>
        <w:numPr>
          <w:ilvl w:val="1"/>
          <w:numId w:val="24"/>
        </w:numPr>
        <w:spacing w:before="60"/>
        <w:rPr>
          <w:rFonts w:ascii="Source Sans Pro" w:hAnsi="Source Sans Pro"/>
          <w:szCs w:val="22"/>
        </w:rPr>
      </w:pPr>
      <w:r>
        <w:rPr>
          <w:rFonts w:ascii="Source Sans Pro" w:hAnsi="Source Sans Pro"/>
          <w:szCs w:val="22"/>
        </w:rPr>
        <w:t>Strategic and tactical plans for achieving objectives and managing industrial risks.</w:t>
      </w:r>
    </w:p>
    <w:p w14:paraId="4FECB9AB" w14:textId="77777777" w:rsidR="00201A70" w:rsidRPr="007108A1" w:rsidRDefault="00201A70" w:rsidP="00BE300E">
      <w:pPr>
        <w:pStyle w:val="SSCBullet"/>
        <w:tabs>
          <w:tab w:val="clear" w:pos="567"/>
        </w:tabs>
        <w:spacing w:before="60"/>
        <w:rPr>
          <w:rFonts w:ascii="Source Sans Pro" w:hAnsi="Source Sans Pro"/>
          <w:szCs w:val="22"/>
        </w:rPr>
      </w:pPr>
    </w:p>
    <w:p w14:paraId="2A9CB817" w14:textId="77777777" w:rsidR="009B448F" w:rsidRDefault="009B448F" w:rsidP="009B448F">
      <w:pPr>
        <w:pStyle w:val="SSCBullet"/>
        <w:numPr>
          <w:ilvl w:val="0"/>
          <w:numId w:val="12"/>
        </w:numPr>
        <w:spacing w:before="60"/>
        <w:rPr>
          <w:rFonts w:ascii="Source Sans Pro" w:hAnsi="Source Sans Pro"/>
          <w:szCs w:val="22"/>
        </w:rPr>
      </w:pPr>
      <w:r>
        <w:rPr>
          <w:rFonts w:ascii="Source Sans Pro" w:hAnsi="Source Sans Pro"/>
          <w:szCs w:val="22"/>
        </w:rPr>
        <w:t>You should make every effort to complete preparations for bargaining including obtaining this approval by the earliest date bargaining can commence, usually 60 days before expiry of a current collective agreement.</w:t>
      </w:r>
    </w:p>
    <w:p w14:paraId="5F8AF54E" w14:textId="3F6DE194" w:rsidR="00C62AA4" w:rsidRPr="006021BF" w:rsidRDefault="00C62AA4" w:rsidP="009B448F">
      <w:pPr>
        <w:pStyle w:val="SSCBullet"/>
        <w:numPr>
          <w:ilvl w:val="0"/>
          <w:numId w:val="12"/>
        </w:numPr>
        <w:spacing w:before="60"/>
        <w:rPr>
          <w:rFonts w:ascii="Source Sans Pro" w:hAnsi="Source Sans Pro"/>
          <w:szCs w:val="22"/>
        </w:rPr>
      </w:pPr>
      <w:r w:rsidRPr="575A97DE">
        <w:rPr>
          <w:rFonts w:ascii="Source Sans Pro" w:hAnsi="Source Sans Pro"/>
        </w:rPr>
        <w:t xml:space="preserve">You will consult with </w:t>
      </w:r>
      <w:r w:rsidR="00C95B52">
        <w:rPr>
          <w:rFonts w:ascii="Source Sans Pro" w:hAnsi="Source Sans Pro"/>
        </w:rPr>
        <w:t xml:space="preserve">the Employment Relations Team, </w:t>
      </w:r>
      <w:proofErr w:type="spellStart"/>
      <w:r w:rsidRPr="575A97DE">
        <w:rPr>
          <w:rFonts w:ascii="Source Sans Pro" w:hAnsi="Source Sans Pro"/>
        </w:rPr>
        <w:t>Te</w:t>
      </w:r>
      <w:proofErr w:type="spellEnd"/>
      <w:r w:rsidRPr="575A97DE">
        <w:rPr>
          <w:rFonts w:ascii="Source Sans Pro" w:hAnsi="Source Sans Pro"/>
        </w:rPr>
        <w:t xml:space="preserve"> Kawa </w:t>
      </w:r>
      <w:proofErr w:type="spellStart"/>
      <w:r w:rsidRPr="575A97DE">
        <w:rPr>
          <w:rFonts w:ascii="Source Sans Pro" w:hAnsi="Source Sans Pro"/>
        </w:rPr>
        <w:t>Mataaho</w:t>
      </w:r>
      <w:proofErr w:type="spellEnd"/>
      <w:r w:rsidR="00C95B52">
        <w:rPr>
          <w:rFonts w:ascii="Source Sans Pro" w:hAnsi="Source Sans Pro"/>
        </w:rPr>
        <w:t>,</w:t>
      </w:r>
      <w:r w:rsidRPr="575A97DE">
        <w:rPr>
          <w:rFonts w:ascii="Source Sans Pro" w:hAnsi="Source Sans Pro"/>
        </w:rPr>
        <w:t xml:space="preserve"> </w:t>
      </w:r>
      <w:proofErr w:type="gramStart"/>
      <w:r w:rsidRPr="575A97DE">
        <w:rPr>
          <w:rFonts w:ascii="Source Sans Pro" w:hAnsi="Source Sans Pro"/>
        </w:rPr>
        <w:t>during the course of</w:t>
      </w:r>
      <w:proofErr w:type="gramEnd"/>
      <w:r w:rsidRPr="575A97DE">
        <w:rPr>
          <w:rFonts w:ascii="Source Sans Pro" w:hAnsi="Source Sans Pro"/>
        </w:rPr>
        <w:t xml:space="preserve"> negotiations and ensure any offer for settlement is approved by </w:t>
      </w:r>
      <w:r w:rsidR="60D74E29" w:rsidRPr="575A97DE">
        <w:rPr>
          <w:rFonts w:ascii="Source Sans Pro" w:hAnsi="Source Sans Pro"/>
        </w:rPr>
        <w:t xml:space="preserve">the </w:t>
      </w:r>
      <w:r w:rsidR="29513413" w:rsidRPr="0044349B">
        <w:rPr>
          <w:rFonts w:ascii="Source Sans Pro" w:hAnsi="Source Sans Pro"/>
        </w:rPr>
        <w:t>Manager</w:t>
      </w:r>
      <w:r w:rsidR="60D74E29" w:rsidRPr="0044349B">
        <w:rPr>
          <w:rFonts w:ascii="Source Sans Pro" w:hAnsi="Source Sans Pro"/>
        </w:rPr>
        <w:t xml:space="preserve">, Workforce </w:t>
      </w:r>
      <w:r w:rsidR="11CFFF7C" w:rsidRPr="0044349B">
        <w:rPr>
          <w:rFonts w:ascii="Source Sans Pro" w:hAnsi="Source Sans Pro"/>
        </w:rPr>
        <w:t xml:space="preserve">and </w:t>
      </w:r>
      <w:r w:rsidR="60D74E29" w:rsidRPr="0044349B">
        <w:rPr>
          <w:rFonts w:ascii="Source Sans Pro" w:hAnsi="Source Sans Pro"/>
        </w:rPr>
        <w:t xml:space="preserve">Employment </w:t>
      </w:r>
      <w:r w:rsidR="11CFFF7C" w:rsidRPr="0044349B">
        <w:rPr>
          <w:rFonts w:ascii="Source Sans Pro" w:hAnsi="Source Sans Pro"/>
        </w:rPr>
        <w:t>Relations</w:t>
      </w:r>
      <w:r w:rsidR="60D74E29" w:rsidRPr="575A97DE">
        <w:rPr>
          <w:rFonts w:ascii="Source Sans Pro" w:hAnsi="Source Sans Pro"/>
        </w:rPr>
        <w:t xml:space="preserve"> </w:t>
      </w:r>
      <w:r w:rsidRPr="575A97DE">
        <w:rPr>
          <w:rFonts w:ascii="Source Sans Pro" w:hAnsi="Source Sans Pro"/>
        </w:rPr>
        <w:t xml:space="preserve">before you </w:t>
      </w:r>
      <w:r w:rsidR="265F525B" w:rsidRPr="575A97DE">
        <w:rPr>
          <w:rFonts w:ascii="Source Sans Pro" w:hAnsi="Source Sans Pro"/>
        </w:rPr>
        <w:t>approve</w:t>
      </w:r>
      <w:r w:rsidRPr="575A97DE">
        <w:rPr>
          <w:rFonts w:ascii="Source Sans Pro" w:hAnsi="Source Sans Pro"/>
        </w:rPr>
        <w:t xml:space="preserve"> it being presented to the union.</w:t>
      </w:r>
    </w:p>
    <w:bookmarkEnd w:id="0"/>
    <w:p w14:paraId="3D52F920" w14:textId="47CA510B" w:rsidR="00056230" w:rsidRPr="00AF62DD" w:rsidRDefault="00056230" w:rsidP="00056230">
      <w:pPr>
        <w:pStyle w:val="ListParagraph"/>
        <w:numPr>
          <w:ilvl w:val="0"/>
          <w:numId w:val="12"/>
        </w:numPr>
        <w:contextualSpacing w:val="0"/>
        <w:rPr>
          <w:rFonts w:eastAsia="Times New Roman" w:cs="Times New Roman"/>
        </w:rPr>
      </w:pPr>
      <w:r>
        <w:rPr>
          <w:rFonts w:eastAsia="Times New Roman" w:cs="Times New Roman"/>
        </w:rPr>
        <w:lastRenderedPageBreak/>
        <w:t>You will provide,</w:t>
      </w:r>
      <w:r w:rsidRPr="00AF62DD">
        <w:rPr>
          <w:rFonts w:eastAsia="Times New Roman" w:cs="Times New Roman"/>
        </w:rPr>
        <w:t xml:space="preserve"> as appropriate, data relating to impacts for </w:t>
      </w:r>
      <w:r>
        <w:rPr>
          <w:rFonts w:eastAsia="Times New Roman" w:cs="Times New Roman"/>
        </w:rPr>
        <w:t>employee</w:t>
      </w:r>
      <w:r w:rsidRPr="00AF62DD">
        <w:rPr>
          <w:rFonts w:eastAsia="Times New Roman" w:cs="Times New Roman"/>
        </w:rPr>
        <w:t xml:space="preserve">s (including </w:t>
      </w:r>
      <w:r>
        <w:rPr>
          <w:rFonts w:eastAsia="Times New Roman" w:cs="Times New Roman"/>
        </w:rPr>
        <w:t>employees</w:t>
      </w:r>
      <w:r w:rsidRPr="00AF62DD">
        <w:rPr>
          <w:rFonts w:eastAsia="Times New Roman" w:cs="Times New Roman"/>
        </w:rPr>
        <w:t xml:space="preserve"> directly covered by the </w:t>
      </w:r>
      <w:r>
        <w:rPr>
          <w:rFonts w:eastAsia="Times New Roman" w:cs="Times New Roman"/>
        </w:rPr>
        <w:t>collective agreement</w:t>
      </w:r>
      <w:r w:rsidRPr="00AF62DD">
        <w:rPr>
          <w:rFonts w:eastAsia="Times New Roman" w:cs="Times New Roman"/>
        </w:rPr>
        <w:t xml:space="preserve"> and </w:t>
      </w:r>
      <w:r>
        <w:rPr>
          <w:rFonts w:eastAsia="Times New Roman" w:cs="Times New Roman"/>
        </w:rPr>
        <w:t>employees</w:t>
      </w:r>
      <w:r w:rsidRPr="00AF62DD">
        <w:rPr>
          <w:rFonts w:eastAsia="Times New Roman" w:cs="Times New Roman"/>
        </w:rPr>
        <w:t xml:space="preserve"> outside coverage but who are likely to be affected), </w:t>
      </w:r>
      <w:r w:rsidR="00A30417">
        <w:rPr>
          <w:rFonts w:eastAsia="Times New Roman" w:cs="Times New Roman"/>
        </w:rPr>
        <w:t xml:space="preserve">impacts on </w:t>
      </w:r>
      <w:r w:rsidRPr="00AF62DD">
        <w:rPr>
          <w:rFonts w:eastAsia="Times New Roman" w:cs="Times New Roman"/>
        </w:rPr>
        <w:t xml:space="preserve">remuneration systems (including remuneration ranges, and progression systems), and </w:t>
      </w:r>
      <w:r>
        <w:rPr>
          <w:rFonts w:eastAsia="Times New Roman" w:cs="Times New Roman"/>
        </w:rPr>
        <w:t>fiscal impacts</w:t>
      </w:r>
      <w:r w:rsidRPr="00AF62DD">
        <w:rPr>
          <w:rFonts w:eastAsia="Times New Roman" w:cs="Times New Roman"/>
        </w:rPr>
        <w:t xml:space="preserve">, of possible outcomes while bargaining is ongoing, </w:t>
      </w:r>
      <w:proofErr w:type="gramStart"/>
      <w:r w:rsidR="00A30417">
        <w:rPr>
          <w:rFonts w:eastAsia="Times New Roman" w:cs="Times New Roman"/>
        </w:rPr>
        <w:t>and</w:t>
      </w:r>
      <w:r w:rsidRPr="00AF62DD">
        <w:rPr>
          <w:rFonts w:eastAsia="Times New Roman" w:cs="Times New Roman"/>
        </w:rPr>
        <w:t xml:space="preserve">  likely</w:t>
      </w:r>
      <w:proofErr w:type="gramEnd"/>
      <w:r w:rsidRPr="00AF62DD">
        <w:rPr>
          <w:rFonts w:eastAsia="Times New Roman" w:cs="Times New Roman"/>
        </w:rPr>
        <w:t xml:space="preserve"> outcomes as bargaining concludes. </w:t>
      </w:r>
    </w:p>
    <w:p w14:paraId="70F1A46C" w14:textId="77777777" w:rsidR="00C62AA4" w:rsidRPr="00910E18" w:rsidRDefault="00C62AA4" w:rsidP="00D31C04">
      <w:pPr>
        <w:pStyle w:val="SSCBullet"/>
        <w:numPr>
          <w:ilvl w:val="0"/>
          <w:numId w:val="12"/>
        </w:numPr>
        <w:spacing w:before="60"/>
        <w:rPr>
          <w:rFonts w:ascii="Source Sans Pro" w:hAnsi="Source Sans Pro"/>
          <w:szCs w:val="22"/>
        </w:rPr>
      </w:pPr>
      <w:r w:rsidRPr="575A97DE">
        <w:rPr>
          <w:rFonts w:ascii="Source Sans Pro" w:hAnsi="Source Sans Pro"/>
        </w:rPr>
        <w:t>You will act in good faith in exercising any of these delegated powers.</w:t>
      </w:r>
    </w:p>
    <w:p w14:paraId="013DC371" w14:textId="2A1369B5" w:rsidR="00C62AA4" w:rsidRPr="00910E18" w:rsidRDefault="00287B2F" w:rsidP="00D31C04">
      <w:pPr>
        <w:pStyle w:val="SSCBullet"/>
        <w:numPr>
          <w:ilvl w:val="0"/>
          <w:numId w:val="12"/>
        </w:numPr>
        <w:spacing w:before="60"/>
        <w:rPr>
          <w:rFonts w:ascii="Source Sans Pro" w:hAnsi="Source Sans Pro"/>
          <w:szCs w:val="22"/>
        </w:rPr>
      </w:pPr>
      <w:r>
        <w:rPr>
          <w:rFonts w:ascii="Source Sans Pro" w:hAnsi="Source Sans Pro"/>
        </w:rPr>
        <w:t>You</w:t>
      </w:r>
      <w:r w:rsidR="5E46BE35" w:rsidRPr="575A97DE">
        <w:rPr>
          <w:rFonts w:ascii="Source Sans Pro" w:hAnsi="Source Sans Pro"/>
        </w:rPr>
        <w:t xml:space="preserve"> </w:t>
      </w:r>
      <w:r w:rsidR="00C62AA4" w:rsidRPr="575A97DE">
        <w:rPr>
          <w:rFonts w:ascii="Source Sans Pro" w:hAnsi="Source Sans Pro"/>
        </w:rPr>
        <w:t>may not further delegate the power to enter into a collective agreement or without first obtaining my written approval to that delegation.</w:t>
      </w:r>
    </w:p>
    <w:p w14:paraId="397F716F" w14:textId="3A5465D3" w:rsidR="00C62AA4" w:rsidRPr="00910E18" w:rsidRDefault="00C62AA4" w:rsidP="00D31C04">
      <w:pPr>
        <w:pStyle w:val="SSCNumbered"/>
        <w:numPr>
          <w:ilvl w:val="0"/>
          <w:numId w:val="12"/>
        </w:numPr>
        <w:spacing w:before="60"/>
        <w:rPr>
          <w:rFonts w:ascii="Source Sans Pro" w:hAnsi="Source Sans Pro"/>
          <w:szCs w:val="22"/>
        </w:rPr>
      </w:pPr>
      <w:r w:rsidRPr="575A97DE">
        <w:rPr>
          <w:rFonts w:ascii="Source Sans Pro" w:hAnsi="Source Sans Pro"/>
        </w:rPr>
        <w:t>Notwithstanding paragraph (</w:t>
      </w:r>
      <w:proofErr w:type="spellStart"/>
      <w:r w:rsidR="004A534C">
        <w:rPr>
          <w:rFonts w:ascii="Source Sans Pro" w:hAnsi="Source Sans Pro"/>
        </w:rPr>
        <w:t>i</w:t>
      </w:r>
      <w:proofErr w:type="spellEnd"/>
      <w:r w:rsidRPr="575A97DE">
        <w:rPr>
          <w:rFonts w:ascii="Source Sans Pro" w:hAnsi="Source Sans Pro"/>
        </w:rPr>
        <w:t xml:space="preserve">) above, </w:t>
      </w:r>
      <w:r w:rsidR="00287B2F">
        <w:rPr>
          <w:rFonts w:ascii="Source Sans Pro" w:hAnsi="Source Sans Pro"/>
        </w:rPr>
        <w:t>you may</w:t>
      </w:r>
      <w:r w:rsidR="63B88225" w:rsidRPr="575A97DE">
        <w:rPr>
          <w:rFonts w:ascii="Source Sans Pro" w:hAnsi="Source Sans Pro"/>
        </w:rPr>
        <w:t xml:space="preserve"> </w:t>
      </w:r>
      <w:r w:rsidRPr="575A97DE">
        <w:rPr>
          <w:rFonts w:ascii="Source Sans Pro" w:hAnsi="Source Sans Pro"/>
        </w:rPr>
        <w:t>(under clause 6 of schedule 3 of the Public Service Act</w:t>
      </w:r>
      <w:r w:rsidR="00912025">
        <w:rPr>
          <w:rFonts w:ascii="Source Sans Pro" w:hAnsi="Source Sans Pro"/>
        </w:rPr>
        <w:t xml:space="preserve"> 2020</w:t>
      </w:r>
      <w:r w:rsidRPr="575A97DE">
        <w:rPr>
          <w:rFonts w:ascii="Source Sans Pro" w:hAnsi="Source Sans Pro"/>
        </w:rPr>
        <w:t xml:space="preserve">) further delegate to an appropriate employee the power to negotiate a collective agreement on </w:t>
      </w:r>
      <w:r w:rsidR="008D6343">
        <w:rPr>
          <w:rFonts w:ascii="Source Sans Pro" w:hAnsi="Source Sans Pro"/>
        </w:rPr>
        <w:t>your</w:t>
      </w:r>
      <w:r w:rsidR="0BC23506" w:rsidRPr="575A97DE">
        <w:rPr>
          <w:rFonts w:ascii="Source Sans Pro" w:hAnsi="Source Sans Pro"/>
        </w:rPr>
        <w:t xml:space="preserve"> </w:t>
      </w:r>
      <w:r w:rsidRPr="575A97DE">
        <w:rPr>
          <w:rFonts w:ascii="Source Sans Pro" w:hAnsi="Source Sans Pro"/>
        </w:rPr>
        <w:t xml:space="preserve">behalf.  This delegated employee should be present at all formal negotiations and have the authority to agree to a settlement, subject to your final sign off, and any expectations I have set.  </w:t>
      </w:r>
      <w:proofErr w:type="gramStart"/>
      <w:r w:rsidRPr="575A97DE">
        <w:rPr>
          <w:rFonts w:ascii="Source Sans Pro" w:hAnsi="Source Sans Pro"/>
        </w:rPr>
        <w:t>In order to</w:t>
      </w:r>
      <w:proofErr w:type="gramEnd"/>
      <w:r w:rsidRPr="575A97DE">
        <w:rPr>
          <w:rFonts w:ascii="Source Sans Pro" w:hAnsi="Source Sans Pro"/>
        </w:rPr>
        <w:t xml:space="preserve"> comply with the good faith obligations under the Employment Relations Act 2000 (and, where relevant, section 32 of that Act), the role and authority of any such employee will need to be made very clear to the union(s).</w:t>
      </w:r>
    </w:p>
    <w:p w14:paraId="692F8FAE" w14:textId="77777777" w:rsidR="00C62AA4" w:rsidRPr="00910E18" w:rsidRDefault="00C62AA4" w:rsidP="00D31C04">
      <w:pPr>
        <w:pStyle w:val="SSCNumbered"/>
        <w:numPr>
          <w:ilvl w:val="0"/>
          <w:numId w:val="12"/>
        </w:numPr>
        <w:spacing w:before="60"/>
        <w:rPr>
          <w:rFonts w:ascii="Source Sans Pro" w:hAnsi="Source Sans Pro"/>
          <w:szCs w:val="22"/>
        </w:rPr>
      </w:pPr>
      <w:r w:rsidRPr="575A97DE">
        <w:rPr>
          <w:rFonts w:ascii="Source Sans Pro" w:hAnsi="Source Sans Pro"/>
        </w:rPr>
        <w:t>On a ‘no surprises’ basis, I expect early advice of any emerging employment relations issues that may have implications beyond your department.</w:t>
      </w:r>
    </w:p>
    <w:p w14:paraId="002DBC56" w14:textId="13631286" w:rsidR="00F26168" w:rsidRPr="00910E18" w:rsidRDefault="00C62AA4" w:rsidP="00D31C04">
      <w:pPr>
        <w:pStyle w:val="SSCBullet"/>
        <w:numPr>
          <w:ilvl w:val="0"/>
          <w:numId w:val="12"/>
        </w:numPr>
        <w:spacing w:before="60"/>
        <w:rPr>
          <w:rFonts w:ascii="Source Sans Pro" w:hAnsi="Source Sans Pro"/>
          <w:szCs w:val="22"/>
        </w:rPr>
      </w:pPr>
      <w:r w:rsidRPr="575A97DE">
        <w:rPr>
          <w:rFonts w:ascii="Source Sans Pro" w:hAnsi="Source Sans Pro"/>
        </w:rPr>
        <w:t xml:space="preserve">I expect early engagement and consultation on any </w:t>
      </w:r>
      <w:r w:rsidR="265F525B" w:rsidRPr="575A97DE">
        <w:rPr>
          <w:rFonts w:ascii="Source Sans Pro" w:hAnsi="Source Sans Pro"/>
        </w:rPr>
        <w:t xml:space="preserve">matters </w:t>
      </w:r>
      <w:r w:rsidRPr="575A97DE">
        <w:rPr>
          <w:rFonts w:ascii="Source Sans Pro" w:hAnsi="Source Sans Pro"/>
        </w:rPr>
        <w:t>outside of formal bargaining that have a material effect on pay and conditions of employment.</w:t>
      </w:r>
      <w:r w:rsidR="265F525B" w:rsidRPr="575A97DE">
        <w:rPr>
          <w:rFonts w:ascii="Source Sans Pro" w:hAnsi="Source Sans Pro"/>
        </w:rPr>
        <w:t xml:space="preserve"> This includes your approach to any annual remuneration review you undertake.</w:t>
      </w:r>
    </w:p>
    <w:p w14:paraId="139320FF" w14:textId="56FE5A06" w:rsidR="00656F0A" w:rsidRDefault="00656F0A" w:rsidP="00656F0A">
      <w:pPr>
        <w:pStyle w:val="SSCBullet"/>
        <w:tabs>
          <w:tab w:val="clear" w:pos="567"/>
        </w:tabs>
        <w:spacing w:before="60"/>
        <w:rPr>
          <w:rFonts w:ascii="Source Sans Pro" w:hAnsi="Source Sans Pro"/>
          <w:szCs w:val="22"/>
        </w:rPr>
      </w:pPr>
    </w:p>
    <w:p w14:paraId="76D0813A" w14:textId="5503C1E8" w:rsidR="00656F0A" w:rsidRDefault="00656F0A" w:rsidP="005D4CED">
      <w:pPr>
        <w:pStyle w:val="SSCBullet"/>
        <w:tabs>
          <w:tab w:val="clear" w:pos="567"/>
        </w:tabs>
        <w:spacing w:before="60"/>
        <w:ind w:left="0" w:firstLine="0"/>
        <w:rPr>
          <w:rFonts w:ascii="Source Sans Pro" w:hAnsi="Source Sans Pro"/>
          <w:szCs w:val="22"/>
        </w:rPr>
      </w:pPr>
      <w:r>
        <w:rPr>
          <w:rFonts w:ascii="Source Sans Pro" w:hAnsi="Source Sans Pro"/>
          <w:szCs w:val="22"/>
        </w:rPr>
        <w:t xml:space="preserve">This delegation revokes </w:t>
      </w:r>
      <w:r w:rsidR="00CA7C77">
        <w:rPr>
          <w:rFonts w:ascii="Source Sans Pro" w:hAnsi="Source Sans Pro"/>
          <w:szCs w:val="22"/>
        </w:rPr>
        <w:t xml:space="preserve">the previous </w:t>
      </w:r>
      <w:r w:rsidR="00900783">
        <w:rPr>
          <w:rFonts w:ascii="Source Sans Pro" w:hAnsi="Source Sans Pro"/>
          <w:szCs w:val="22"/>
        </w:rPr>
        <w:t>Part A</w:t>
      </w:r>
      <w:r w:rsidR="00495F81">
        <w:rPr>
          <w:rFonts w:ascii="Source Sans Pro" w:hAnsi="Source Sans Pro"/>
          <w:szCs w:val="22"/>
        </w:rPr>
        <w:t xml:space="preserve"> of the Delegation of Certain Functions and Powers Under the Public Service Act </w:t>
      </w:r>
      <w:r w:rsidR="00CA7C77">
        <w:rPr>
          <w:rFonts w:ascii="Source Sans Pro" w:hAnsi="Source Sans Pro"/>
          <w:szCs w:val="22"/>
        </w:rPr>
        <w:t>2020 and comes into effect immediately.</w:t>
      </w:r>
    </w:p>
    <w:p w14:paraId="6E51CE1D" w14:textId="3E2459BB" w:rsidR="00C62AA4" w:rsidRPr="00910E18" w:rsidRDefault="00C62AA4" w:rsidP="00B134C3">
      <w:pPr>
        <w:pStyle w:val="SSCBullet"/>
        <w:tabs>
          <w:tab w:val="clear" w:pos="567"/>
        </w:tabs>
        <w:spacing w:before="60"/>
        <w:rPr>
          <w:rFonts w:ascii="Source Sans Pro" w:hAnsi="Source Sans Pro"/>
          <w:szCs w:val="22"/>
        </w:rPr>
      </w:pPr>
      <w:r w:rsidRPr="575A97DE">
        <w:rPr>
          <w:rFonts w:ascii="Source Sans Pro" w:hAnsi="Source Sans Pro"/>
        </w:rPr>
        <w:br w:type="page"/>
      </w:r>
    </w:p>
    <w:p w14:paraId="535D2752" w14:textId="1068FD75" w:rsidR="00C62AA4" w:rsidRPr="00910E18" w:rsidRDefault="00C62AA4" w:rsidP="00D31C04">
      <w:pPr>
        <w:pStyle w:val="Heading2"/>
        <w:spacing w:before="60"/>
        <w:rPr>
          <w:i w:val="0"/>
          <w:iCs/>
          <w:szCs w:val="22"/>
        </w:rPr>
      </w:pPr>
      <w:bookmarkStart w:id="1" w:name="_Hlk51320888"/>
      <w:r w:rsidRPr="00910E18">
        <w:rPr>
          <w:i w:val="0"/>
          <w:iCs/>
          <w:szCs w:val="22"/>
        </w:rPr>
        <w:lastRenderedPageBreak/>
        <w:t xml:space="preserve">Part </w:t>
      </w:r>
      <w:proofErr w:type="gramStart"/>
      <w:r w:rsidRPr="00910E18">
        <w:rPr>
          <w:i w:val="0"/>
          <w:iCs/>
          <w:szCs w:val="22"/>
        </w:rPr>
        <w:t>B</w:t>
      </w:r>
      <w:r w:rsidR="009F4A30">
        <w:rPr>
          <w:i w:val="0"/>
          <w:iCs/>
          <w:szCs w:val="22"/>
        </w:rPr>
        <w:t xml:space="preserve">  Pay</w:t>
      </w:r>
      <w:proofErr w:type="gramEnd"/>
      <w:r w:rsidR="009F4A30">
        <w:rPr>
          <w:i w:val="0"/>
          <w:iCs/>
          <w:szCs w:val="22"/>
        </w:rPr>
        <w:t xml:space="preserve"> Equity bargaining</w:t>
      </w:r>
    </w:p>
    <w:p w14:paraId="37BA4723" w14:textId="77777777" w:rsidR="00C62AA4" w:rsidRPr="00910E18" w:rsidRDefault="00C62AA4" w:rsidP="00E55F97">
      <w:pPr>
        <w:pStyle w:val="SSCNumbered"/>
        <w:tabs>
          <w:tab w:val="clear" w:pos="567"/>
        </w:tabs>
        <w:spacing w:before="60"/>
        <w:ind w:firstLine="0"/>
        <w:rPr>
          <w:rFonts w:ascii="Source Sans Pro" w:hAnsi="Source Sans Pro"/>
          <w:szCs w:val="22"/>
          <w:lang w:val="en-US"/>
        </w:rPr>
      </w:pPr>
      <w:r w:rsidRPr="00910E18">
        <w:rPr>
          <w:rFonts w:ascii="Source Sans Pro" w:hAnsi="Source Sans Pro"/>
          <w:szCs w:val="22"/>
          <w:lang w:val="en-US"/>
        </w:rPr>
        <w:t xml:space="preserve">The Public Service Act 2020, section 82, gives the Public Service Commissioner (the Commissioner) the responsibility to deal with all pay equity claims, under the Equal Pay Act 1972, made by an employee or employees of a department or an interdepartmental venture, and raised with the chief executive of the department or the board of an interdepartmental venture. </w:t>
      </w:r>
    </w:p>
    <w:p w14:paraId="0047D519" w14:textId="74621DD2" w:rsidR="00C62AA4" w:rsidRPr="00910E18" w:rsidRDefault="00C62AA4" w:rsidP="00E55F97">
      <w:pPr>
        <w:pStyle w:val="SSCNumbered"/>
        <w:tabs>
          <w:tab w:val="clear" w:pos="567"/>
        </w:tabs>
        <w:spacing w:before="60"/>
        <w:ind w:firstLine="0"/>
        <w:rPr>
          <w:rFonts w:ascii="Source Sans Pro" w:hAnsi="Source Sans Pro"/>
          <w:szCs w:val="22"/>
          <w:lang w:val="en-US"/>
        </w:rPr>
      </w:pPr>
      <w:r w:rsidRPr="00910E18">
        <w:rPr>
          <w:rFonts w:ascii="Source Sans Pro" w:hAnsi="Source Sans Pro"/>
          <w:szCs w:val="22"/>
          <w:lang w:val="en-US"/>
        </w:rPr>
        <w:t>In accordance with section 84 of the Public Service Act, under clause 6 of schedule 3 of the Public Service Act, the Commissioner’s functions and powers under section 82 of the Public Service Act to deal with pay equity claims applicable to employees of the</w:t>
      </w:r>
      <w:r w:rsidR="00777C5E" w:rsidRPr="00910E18">
        <w:rPr>
          <w:rFonts w:ascii="Source Sans Pro" w:hAnsi="Source Sans Pro"/>
          <w:szCs w:val="22"/>
        </w:rPr>
        <w:t xml:space="preserve"> </w:t>
      </w:r>
      <w:r w:rsidR="00B241FF" w:rsidRPr="00C62068">
        <w:rPr>
          <w:rFonts w:ascii="Source Sans Pro" w:hAnsi="Source Sans Pro"/>
          <w:color w:val="FF0000"/>
          <w:szCs w:val="22"/>
        </w:rPr>
        <w:t>Agency</w:t>
      </w:r>
      <w:r w:rsidR="00B241FF">
        <w:rPr>
          <w:rFonts w:ascii="Source Sans Pro" w:hAnsi="Source Sans Pro"/>
          <w:color w:val="FF0000"/>
          <w:szCs w:val="22"/>
        </w:rPr>
        <w:t xml:space="preserve"> name</w:t>
      </w:r>
      <w:r w:rsidR="009A5BF8">
        <w:rPr>
          <w:rFonts w:ascii="Source Sans Pro" w:hAnsi="Source Sans Pro"/>
          <w:color w:val="FF0000"/>
          <w:szCs w:val="22"/>
        </w:rPr>
        <w:t xml:space="preserve"> </w:t>
      </w:r>
      <w:r w:rsidR="009A5BF8" w:rsidRPr="009A5BF8">
        <w:rPr>
          <w:rFonts w:ascii="Source Sans Pro" w:hAnsi="Source Sans Pro"/>
          <w:szCs w:val="22"/>
        </w:rPr>
        <w:t>(</w:t>
      </w:r>
      <w:r w:rsidR="00AE15D2">
        <w:rPr>
          <w:rFonts w:ascii="Source Sans Pro" w:hAnsi="Source Sans Pro"/>
          <w:szCs w:val="22"/>
        </w:rPr>
        <w:t xml:space="preserve">including </w:t>
      </w:r>
      <w:r w:rsidR="009A5BF8">
        <w:rPr>
          <w:rFonts w:ascii="Source Sans Pro" w:hAnsi="Source Sans Pro"/>
          <w:szCs w:val="22"/>
        </w:rPr>
        <w:t xml:space="preserve">any </w:t>
      </w:r>
      <w:r w:rsidR="009A5BF8" w:rsidRPr="009A5BF8">
        <w:rPr>
          <w:rFonts w:ascii="Source Sans Pro" w:hAnsi="Source Sans Pro"/>
          <w:szCs w:val="22"/>
        </w:rPr>
        <w:t xml:space="preserve">employees </w:t>
      </w:r>
      <w:r w:rsidR="00AE15D2">
        <w:rPr>
          <w:rFonts w:ascii="Source Sans Pro" w:hAnsi="Source Sans Pro"/>
          <w:szCs w:val="22"/>
        </w:rPr>
        <w:t>who perform the functions or duties or exercise the power of</w:t>
      </w:r>
      <w:r w:rsidR="00B8047D">
        <w:rPr>
          <w:rFonts w:ascii="Source Sans Pro" w:hAnsi="Source Sans Pro"/>
          <w:szCs w:val="22"/>
        </w:rPr>
        <w:t xml:space="preserve"> </w:t>
      </w:r>
      <w:r w:rsidR="009A5BF8" w:rsidRPr="009A5BF8">
        <w:rPr>
          <w:rFonts w:ascii="Source Sans Pro" w:hAnsi="Source Sans Pro"/>
          <w:szCs w:val="22"/>
        </w:rPr>
        <w:t xml:space="preserve">a departmental agency that </w:t>
      </w:r>
      <w:r w:rsidR="009A5BF8" w:rsidRPr="00975C84">
        <w:rPr>
          <w:rFonts w:ascii="Source Sans Pro" w:hAnsi="Source Sans Pro"/>
          <w:color w:val="FF0000"/>
          <w:szCs w:val="22"/>
        </w:rPr>
        <w:t xml:space="preserve">Agency name </w:t>
      </w:r>
      <w:r w:rsidR="009A5BF8" w:rsidRPr="009A5BF8">
        <w:rPr>
          <w:rFonts w:ascii="Source Sans Pro" w:hAnsi="Source Sans Pro"/>
          <w:szCs w:val="22"/>
        </w:rPr>
        <w:t>hosts)</w:t>
      </w:r>
      <w:r w:rsidR="00DC19D1" w:rsidRPr="00910E18">
        <w:rPr>
          <w:rFonts w:ascii="Source Sans Pro" w:hAnsi="Source Sans Pro"/>
          <w:szCs w:val="22"/>
          <w:lang w:val="en-US"/>
        </w:rPr>
        <w:t>,</w:t>
      </w:r>
      <w:r w:rsidRPr="00910E18">
        <w:rPr>
          <w:rFonts w:ascii="Source Sans Pro" w:hAnsi="Source Sans Pro"/>
          <w:szCs w:val="22"/>
          <w:lang w:val="en-US"/>
        </w:rPr>
        <w:t xml:space="preserve"> are hereby delegated to </w:t>
      </w:r>
      <w:r w:rsidR="003D0E30">
        <w:rPr>
          <w:rFonts w:ascii="Source Sans Pro" w:hAnsi="Source Sans Pro"/>
          <w:szCs w:val="22"/>
        </w:rPr>
        <w:t>Chief Executive</w:t>
      </w:r>
      <w:r w:rsidR="0078533E" w:rsidRPr="00910E18">
        <w:rPr>
          <w:rFonts w:ascii="Source Sans Pro" w:hAnsi="Source Sans Pro"/>
          <w:szCs w:val="22"/>
        </w:rPr>
        <w:t xml:space="preserve">, </w:t>
      </w:r>
      <w:r w:rsidR="00E8358F" w:rsidRPr="00C62068">
        <w:rPr>
          <w:rFonts w:ascii="Source Sans Pro" w:hAnsi="Source Sans Pro"/>
          <w:color w:val="FF0000"/>
          <w:szCs w:val="22"/>
        </w:rPr>
        <w:t>Agency</w:t>
      </w:r>
      <w:r w:rsidR="00E8358F">
        <w:rPr>
          <w:rFonts w:ascii="Source Sans Pro" w:hAnsi="Source Sans Pro"/>
          <w:color w:val="FF0000"/>
          <w:szCs w:val="22"/>
        </w:rPr>
        <w:t xml:space="preserve"> name</w:t>
      </w:r>
      <w:r w:rsidR="0078533E" w:rsidRPr="00910E18">
        <w:rPr>
          <w:rFonts w:ascii="Source Sans Pro" w:hAnsi="Source Sans Pro"/>
          <w:szCs w:val="22"/>
          <w:lang w:val="en-US"/>
        </w:rPr>
        <w:t xml:space="preserve"> </w:t>
      </w:r>
      <w:r w:rsidRPr="00910E18">
        <w:rPr>
          <w:rFonts w:ascii="Source Sans Pro" w:hAnsi="Source Sans Pro"/>
          <w:szCs w:val="22"/>
          <w:lang w:val="en-US"/>
        </w:rPr>
        <w:t xml:space="preserve">(and persons acting in any such positions from time to time). </w:t>
      </w:r>
    </w:p>
    <w:p w14:paraId="0B223879" w14:textId="77777777" w:rsidR="00C62AA4" w:rsidRPr="00910E18" w:rsidRDefault="00C62AA4" w:rsidP="00D31C04">
      <w:pPr>
        <w:pStyle w:val="Heading2"/>
        <w:spacing w:before="60"/>
        <w:rPr>
          <w:szCs w:val="22"/>
        </w:rPr>
      </w:pPr>
      <w:r w:rsidRPr="00910E18">
        <w:rPr>
          <w:szCs w:val="22"/>
        </w:rPr>
        <w:t>Conditions of my delegation to you</w:t>
      </w:r>
    </w:p>
    <w:p w14:paraId="3ADD34A0" w14:textId="77777777" w:rsidR="00C62AA4" w:rsidRPr="00910E18" w:rsidRDefault="00C62AA4" w:rsidP="00E55F97">
      <w:pPr>
        <w:pStyle w:val="SSCNumbered"/>
        <w:tabs>
          <w:tab w:val="clear" w:pos="567"/>
        </w:tabs>
        <w:spacing w:before="60"/>
        <w:ind w:firstLine="0"/>
        <w:rPr>
          <w:rFonts w:ascii="Source Sans Pro" w:hAnsi="Source Sans Pro" w:cs="Arial"/>
          <w:szCs w:val="22"/>
        </w:rPr>
      </w:pPr>
      <w:r w:rsidRPr="00910E18">
        <w:rPr>
          <w:rFonts w:ascii="Source Sans Pro" w:hAnsi="Source Sans Pro" w:cs="Arial"/>
          <w:szCs w:val="22"/>
        </w:rPr>
        <w:t>This delegation is subject to the following conditions:</w:t>
      </w:r>
    </w:p>
    <w:p w14:paraId="5338C094" w14:textId="77777777"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You will deal with pay equity claims in accordance with Government policy and expectations, and within any guidelines and parameters which the Government may set from time to time.</w:t>
      </w:r>
    </w:p>
    <w:p w14:paraId="4340E188" w14:textId="77777777"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You will apply the:</w:t>
      </w:r>
    </w:p>
    <w:p w14:paraId="2B18EA3C" w14:textId="77777777" w:rsidR="00C62AA4" w:rsidRPr="00910E18" w:rsidRDefault="00C62AA4" w:rsidP="00D31C04">
      <w:pPr>
        <w:pStyle w:val="ListParagraph"/>
        <w:numPr>
          <w:ilvl w:val="0"/>
          <w:numId w:val="17"/>
        </w:numPr>
        <w:spacing w:before="60"/>
        <w:ind w:left="1604" w:hanging="357"/>
        <w:contextualSpacing w:val="0"/>
        <w:rPr>
          <w:rFonts w:cs="Arial"/>
          <w:szCs w:val="22"/>
        </w:rPr>
      </w:pPr>
      <w:r w:rsidRPr="00910E18">
        <w:rPr>
          <w:rFonts w:cs="Arial"/>
          <w:szCs w:val="22"/>
        </w:rPr>
        <w:t>Equal Pay Act 1972</w:t>
      </w:r>
    </w:p>
    <w:p w14:paraId="75DED2BD" w14:textId="77777777" w:rsidR="00C62AA4" w:rsidRPr="00910E18" w:rsidRDefault="00C62AA4" w:rsidP="00D31C04">
      <w:pPr>
        <w:pStyle w:val="ListParagraph"/>
        <w:numPr>
          <w:ilvl w:val="0"/>
          <w:numId w:val="17"/>
        </w:numPr>
        <w:spacing w:before="60"/>
        <w:ind w:left="1604" w:hanging="357"/>
        <w:contextualSpacing w:val="0"/>
        <w:rPr>
          <w:rFonts w:cs="Arial"/>
          <w:szCs w:val="22"/>
        </w:rPr>
      </w:pPr>
      <w:r w:rsidRPr="00910E18">
        <w:rPr>
          <w:rFonts w:cs="Arial"/>
          <w:szCs w:val="22"/>
        </w:rPr>
        <w:t>Framework for the Governance and Oversight of State Sector Pay Equity Claims, confirmed by Cabinet [CAB 19 MIN 0678]. If this Framework is amended, I will advise you of any consequent amendments to my delegation.</w:t>
      </w:r>
    </w:p>
    <w:p w14:paraId="56C9B710" w14:textId="224ED7D1"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The</w:t>
      </w:r>
      <w:r w:rsidR="00D27A22">
        <w:rPr>
          <w:rFonts w:cs="Arial"/>
          <w:szCs w:val="22"/>
        </w:rPr>
        <w:t xml:space="preserve"> Equal </w:t>
      </w:r>
      <w:r w:rsidRPr="00910E18">
        <w:rPr>
          <w:rFonts w:cs="Arial"/>
          <w:szCs w:val="22"/>
        </w:rPr>
        <w:t xml:space="preserve">Pay Taskforce </w:t>
      </w:r>
      <w:r w:rsidR="00D14461">
        <w:rPr>
          <w:rFonts w:cs="Arial"/>
          <w:szCs w:val="22"/>
        </w:rPr>
        <w:t>(the Taskforce)</w:t>
      </w:r>
      <w:r w:rsidRPr="00910E18">
        <w:rPr>
          <w:rFonts w:cs="Arial"/>
          <w:szCs w:val="22"/>
        </w:rPr>
        <w:t xml:space="preserve"> may, on my behalf, advise you of additional specific and relevant policy and guidance.</w:t>
      </w:r>
    </w:p>
    <w:p w14:paraId="1380C0E0" w14:textId="354B3C23"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 xml:space="preserve">You will consult with the Taskforce </w:t>
      </w:r>
      <w:proofErr w:type="gramStart"/>
      <w:r w:rsidRPr="00910E18">
        <w:rPr>
          <w:rFonts w:cs="Arial"/>
          <w:szCs w:val="22"/>
        </w:rPr>
        <w:t>during the course of</w:t>
      </w:r>
      <w:proofErr w:type="gramEnd"/>
      <w:r w:rsidRPr="00910E18">
        <w:rPr>
          <w:rFonts w:cs="Arial"/>
          <w:szCs w:val="22"/>
        </w:rPr>
        <w:t xml:space="preserve"> the pay equity claim process, including when you are:</w:t>
      </w:r>
    </w:p>
    <w:p w14:paraId="4D740DFE" w14:textId="16F28160"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a</w:t>
      </w:r>
      <w:r w:rsidR="00C62AA4" w:rsidRPr="00910E18">
        <w:rPr>
          <w:rFonts w:cs="Arial"/>
          <w:szCs w:val="22"/>
        </w:rPr>
        <w:t>ssessing whether a pay equity claim meets the requirements of Principle 2 as embedded in the Equal Pay Act</w:t>
      </w:r>
      <w:r w:rsidR="00776F06">
        <w:rPr>
          <w:rFonts w:cs="Arial"/>
          <w:szCs w:val="22"/>
        </w:rPr>
        <w:t xml:space="preserve"> 1972</w:t>
      </w:r>
    </w:p>
    <w:p w14:paraId="7849A116" w14:textId="7059FDD7"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d</w:t>
      </w:r>
      <w:r w:rsidR="00C62AA4" w:rsidRPr="00910E18">
        <w:rPr>
          <w:rFonts w:cs="Arial"/>
          <w:szCs w:val="22"/>
        </w:rPr>
        <w:t>eveloping your initial bargaining strategy (which sets out how you propose to manage the claim), and the pay equity bargaining process agreement (which sets out the agreement with the claimant(s) about how the claim is to be conducted)</w:t>
      </w:r>
    </w:p>
    <w:p w14:paraId="3BB5C4B3" w14:textId="476C0343"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c</w:t>
      </w:r>
      <w:r w:rsidR="00C62AA4" w:rsidRPr="00910E18">
        <w:rPr>
          <w:rFonts w:cs="Arial"/>
          <w:szCs w:val="22"/>
        </w:rPr>
        <w:t>ompleting the gender-neutral work assessment and identifying potential comparators</w:t>
      </w:r>
    </w:p>
    <w:p w14:paraId="4747DCAC" w14:textId="15C5F962"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r</w:t>
      </w:r>
      <w:r w:rsidR="00C62AA4" w:rsidRPr="00910E18">
        <w:rPr>
          <w:rFonts w:cs="Arial"/>
          <w:szCs w:val="22"/>
        </w:rPr>
        <w:t>eaching conclusions on the existence and extent of sex-based undervaluation in the remuneration of the claimant(s)</w:t>
      </w:r>
    </w:p>
    <w:p w14:paraId="2AE97D90" w14:textId="66FCE87C"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d</w:t>
      </w:r>
      <w:r w:rsidR="00C62AA4" w:rsidRPr="00910E18">
        <w:rPr>
          <w:rFonts w:cs="Arial"/>
          <w:szCs w:val="22"/>
        </w:rPr>
        <w:t xml:space="preserve">eveloping your settlement bargaining strategy which sets out how you propose to negotiate for the pay equity settlement, including the bargaining </w:t>
      </w:r>
      <w:proofErr w:type="gramStart"/>
      <w:r w:rsidR="00C62AA4" w:rsidRPr="00910E18">
        <w:rPr>
          <w:rFonts w:cs="Arial"/>
          <w:szCs w:val="22"/>
        </w:rPr>
        <w:t>parameters</w:t>
      </w:r>
      <w:proofErr w:type="gramEnd"/>
    </w:p>
    <w:p w14:paraId="5A82D74D" w14:textId="0F6FCC9E" w:rsidR="00C62AA4" w:rsidRPr="00910E18" w:rsidRDefault="001347AB" w:rsidP="00D31C04">
      <w:pPr>
        <w:pStyle w:val="ListParagraph"/>
        <w:numPr>
          <w:ilvl w:val="0"/>
          <w:numId w:val="18"/>
        </w:numPr>
        <w:spacing w:before="60"/>
        <w:ind w:left="1604" w:hanging="357"/>
        <w:contextualSpacing w:val="0"/>
        <w:rPr>
          <w:rFonts w:cs="Arial"/>
          <w:szCs w:val="22"/>
        </w:rPr>
      </w:pPr>
      <w:r>
        <w:rPr>
          <w:rFonts w:cs="Arial"/>
          <w:szCs w:val="22"/>
        </w:rPr>
        <w:t>d</w:t>
      </w:r>
      <w:r w:rsidR="00C62AA4" w:rsidRPr="00910E18">
        <w:rPr>
          <w:rFonts w:cs="Arial"/>
          <w:szCs w:val="22"/>
        </w:rPr>
        <w:t>eveloping the proposed pay equity settlement agreement.</w:t>
      </w:r>
    </w:p>
    <w:p w14:paraId="688A8494" w14:textId="3CB1B066"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I expect your conclusions and decisions at each of the points outlined in paragraph (</w:t>
      </w:r>
      <w:r w:rsidR="00660939">
        <w:rPr>
          <w:rFonts w:cs="Arial"/>
          <w:szCs w:val="22"/>
        </w:rPr>
        <w:t>d</w:t>
      </w:r>
      <w:r w:rsidRPr="00910E18">
        <w:rPr>
          <w:rFonts w:cs="Arial"/>
          <w:szCs w:val="22"/>
        </w:rPr>
        <w:t>)</w:t>
      </w:r>
      <w:r w:rsidR="00660939">
        <w:rPr>
          <w:rFonts w:cs="Arial"/>
          <w:szCs w:val="22"/>
        </w:rPr>
        <w:t xml:space="preserve"> above</w:t>
      </w:r>
      <w:r w:rsidRPr="00910E18">
        <w:rPr>
          <w:rFonts w:cs="Arial"/>
          <w:szCs w:val="22"/>
        </w:rPr>
        <w:t xml:space="preserve"> to be supported by sound evidence and analysis.</w:t>
      </w:r>
    </w:p>
    <w:p w14:paraId="250D1947" w14:textId="22A303E6"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 xml:space="preserve">Your initial bargaining strategy and settlement bargaining strategy </w:t>
      </w:r>
      <w:r w:rsidR="005719F3">
        <w:rPr>
          <w:rFonts w:cs="Arial"/>
          <w:szCs w:val="22"/>
        </w:rPr>
        <w:t>in</w:t>
      </w:r>
      <w:r w:rsidRPr="00910E18">
        <w:rPr>
          <w:rFonts w:cs="Arial"/>
          <w:szCs w:val="22"/>
        </w:rPr>
        <w:t xml:space="preserve"> paragraphs </w:t>
      </w:r>
      <w:r w:rsidR="005719F3">
        <w:rPr>
          <w:rFonts w:cs="Arial"/>
          <w:szCs w:val="22"/>
        </w:rPr>
        <w:t>(</w:t>
      </w:r>
      <w:r w:rsidR="00B91BA6">
        <w:rPr>
          <w:rFonts w:cs="Arial"/>
          <w:szCs w:val="22"/>
        </w:rPr>
        <w:t>d</w:t>
      </w:r>
      <w:r w:rsidRPr="00910E18">
        <w:rPr>
          <w:rFonts w:cs="Arial"/>
          <w:szCs w:val="22"/>
        </w:rPr>
        <w:t>)</w:t>
      </w:r>
      <w:r w:rsidR="004F58D0">
        <w:rPr>
          <w:rFonts w:cs="Arial"/>
          <w:szCs w:val="22"/>
        </w:rPr>
        <w:t>(</w:t>
      </w:r>
      <w:r w:rsidRPr="00910E18">
        <w:rPr>
          <w:rFonts w:cs="Arial"/>
          <w:szCs w:val="22"/>
        </w:rPr>
        <w:t>ii</w:t>
      </w:r>
      <w:r w:rsidR="005719F3">
        <w:rPr>
          <w:rFonts w:cs="Arial"/>
          <w:szCs w:val="22"/>
        </w:rPr>
        <w:t>)</w:t>
      </w:r>
      <w:r w:rsidRPr="00910E18">
        <w:rPr>
          <w:rFonts w:cs="Arial"/>
          <w:szCs w:val="22"/>
        </w:rPr>
        <w:t xml:space="preserve"> and </w:t>
      </w:r>
      <w:r w:rsidR="005719F3">
        <w:rPr>
          <w:rFonts w:cs="Arial"/>
          <w:szCs w:val="22"/>
        </w:rPr>
        <w:t>(</w:t>
      </w:r>
      <w:r w:rsidR="00B91BA6">
        <w:rPr>
          <w:rFonts w:cs="Arial"/>
          <w:szCs w:val="22"/>
        </w:rPr>
        <w:t>d</w:t>
      </w:r>
      <w:r w:rsidRPr="00910E18">
        <w:rPr>
          <w:rFonts w:cs="Arial"/>
          <w:szCs w:val="22"/>
        </w:rPr>
        <w:t>)</w:t>
      </w:r>
      <w:r w:rsidR="004F58D0">
        <w:rPr>
          <w:rFonts w:cs="Arial"/>
          <w:szCs w:val="22"/>
        </w:rPr>
        <w:t>(</w:t>
      </w:r>
      <w:r w:rsidRPr="00910E18">
        <w:rPr>
          <w:rFonts w:cs="Arial"/>
          <w:szCs w:val="22"/>
        </w:rPr>
        <w:t>v), require the approval of the Deputy Commissioner, Workforce, Employment and Equity before you commence bargaining.</w:t>
      </w:r>
    </w:p>
    <w:p w14:paraId="028F87C5" w14:textId="62D96672"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lastRenderedPageBreak/>
        <w:t xml:space="preserve">The settlement bargaining strategy </w:t>
      </w:r>
      <w:r w:rsidR="007E18BC">
        <w:rPr>
          <w:rFonts w:cs="Arial"/>
          <w:szCs w:val="22"/>
        </w:rPr>
        <w:t>in</w:t>
      </w:r>
      <w:r w:rsidRPr="00910E18">
        <w:rPr>
          <w:rFonts w:cs="Arial"/>
          <w:szCs w:val="22"/>
        </w:rPr>
        <w:t xml:space="preserve"> paragraph </w:t>
      </w:r>
      <w:r w:rsidR="007E18BC">
        <w:rPr>
          <w:rFonts w:cs="Arial"/>
          <w:szCs w:val="22"/>
        </w:rPr>
        <w:t>(</w:t>
      </w:r>
      <w:r w:rsidR="00B91BA6">
        <w:rPr>
          <w:rFonts w:cs="Arial"/>
          <w:szCs w:val="22"/>
        </w:rPr>
        <w:t>d</w:t>
      </w:r>
      <w:r w:rsidRPr="00910E18">
        <w:rPr>
          <w:rFonts w:cs="Arial"/>
          <w:szCs w:val="22"/>
        </w:rPr>
        <w:t>)</w:t>
      </w:r>
      <w:r w:rsidR="004F58D0">
        <w:rPr>
          <w:rFonts w:cs="Arial"/>
          <w:szCs w:val="22"/>
        </w:rPr>
        <w:t>(</w:t>
      </w:r>
      <w:r w:rsidRPr="00910E18">
        <w:rPr>
          <w:rFonts w:cs="Arial"/>
          <w:szCs w:val="22"/>
        </w:rPr>
        <w:t>v) must be approved before you go to Cabinet seeking any contingency to meet the costs of implementing the pay equity settlement. Note you must endeavour to meet the costs of pay equity settlements from existing baseline funding, and that Cabinet may attach conditions to any contingency it approves.</w:t>
      </w:r>
    </w:p>
    <w:p w14:paraId="57585546" w14:textId="68689A7B"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Any proposed pay equity settlement agreement must be approved by the Deputy Commissioner, Workforce, Employment and Equity before you sign it off for presentation to the claimant(s), and before you seek Cabinet approval of any requested drawdown of funding from contingency.</w:t>
      </w:r>
    </w:p>
    <w:p w14:paraId="72CC4DEC" w14:textId="5B39027D"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 xml:space="preserve">On a </w:t>
      </w:r>
      <w:r w:rsidR="007E18BC">
        <w:rPr>
          <w:rFonts w:cs="Arial"/>
          <w:szCs w:val="22"/>
        </w:rPr>
        <w:t>‘</w:t>
      </w:r>
      <w:r w:rsidRPr="00910E18">
        <w:rPr>
          <w:rFonts w:cs="Arial"/>
          <w:szCs w:val="22"/>
        </w:rPr>
        <w:t>no surprises</w:t>
      </w:r>
      <w:r w:rsidR="007E18BC">
        <w:rPr>
          <w:rFonts w:cs="Arial"/>
          <w:szCs w:val="22"/>
        </w:rPr>
        <w:t>’</w:t>
      </w:r>
      <w:r w:rsidRPr="00910E18">
        <w:rPr>
          <w:rFonts w:cs="Arial"/>
          <w:szCs w:val="22"/>
        </w:rPr>
        <w:t xml:space="preserve"> basis, I expect early advice of any emerging employment relations issues that may have implications beyond your department or interdepartmental venture.</w:t>
      </w:r>
    </w:p>
    <w:p w14:paraId="22D6525E" w14:textId="77777777" w:rsidR="00C62AA4" w:rsidRPr="00910E18" w:rsidRDefault="00C62AA4" w:rsidP="00D31C04">
      <w:pPr>
        <w:pStyle w:val="ListParagraph"/>
        <w:numPr>
          <w:ilvl w:val="0"/>
          <w:numId w:val="16"/>
        </w:numPr>
        <w:spacing w:before="60"/>
        <w:ind w:left="1134" w:hanging="567"/>
        <w:contextualSpacing w:val="0"/>
        <w:rPr>
          <w:rFonts w:cs="Arial"/>
          <w:szCs w:val="22"/>
        </w:rPr>
      </w:pPr>
      <w:r w:rsidRPr="00910E18">
        <w:rPr>
          <w:rFonts w:cs="Arial"/>
          <w:szCs w:val="22"/>
        </w:rPr>
        <w:t>I expect early engagement and consultation of any of any terms and conditions of employment other than pay being considered as part of a pay equity claim.</w:t>
      </w:r>
    </w:p>
    <w:p w14:paraId="225D25A8" w14:textId="2F7B95BC" w:rsidR="00573F31" w:rsidRPr="00B238C6" w:rsidRDefault="00573F31" w:rsidP="00B238C6">
      <w:pPr>
        <w:pStyle w:val="ListParagraph"/>
        <w:numPr>
          <w:ilvl w:val="0"/>
          <w:numId w:val="16"/>
        </w:numPr>
        <w:spacing w:before="60"/>
        <w:ind w:left="1134" w:hanging="567"/>
        <w:contextualSpacing w:val="0"/>
        <w:rPr>
          <w:rFonts w:cs="Arial"/>
          <w:szCs w:val="22"/>
        </w:rPr>
      </w:pPr>
      <w:r w:rsidRPr="00B238C6">
        <w:rPr>
          <w:rFonts w:cs="Arial"/>
          <w:szCs w:val="22"/>
        </w:rPr>
        <w:t xml:space="preserve">You will provide, as appropriate, data relating to impacts for affected employees (and any related flow </w:t>
      </w:r>
      <w:proofErr w:type="spellStart"/>
      <w:r w:rsidRPr="00B238C6">
        <w:rPr>
          <w:rFonts w:cs="Arial"/>
          <w:szCs w:val="22"/>
        </w:rPr>
        <w:t>ons</w:t>
      </w:r>
      <w:proofErr w:type="spellEnd"/>
      <w:r w:rsidRPr="00B238C6">
        <w:rPr>
          <w:rFonts w:cs="Arial"/>
          <w:szCs w:val="22"/>
        </w:rPr>
        <w:t xml:space="preserve">), </w:t>
      </w:r>
      <w:r w:rsidR="00A30417" w:rsidRPr="00B238C6">
        <w:rPr>
          <w:rFonts w:cs="Arial"/>
          <w:szCs w:val="22"/>
        </w:rPr>
        <w:t xml:space="preserve">impacts on </w:t>
      </w:r>
      <w:r w:rsidRPr="00B238C6">
        <w:rPr>
          <w:rFonts w:cs="Arial"/>
          <w:szCs w:val="22"/>
        </w:rPr>
        <w:t xml:space="preserve">remuneration systems (including remuneration ranges, and progression systems), and fiscal impacts, of possible outcomes while bargaining is ongoing, </w:t>
      </w:r>
      <w:r w:rsidR="00A30417" w:rsidRPr="00B238C6">
        <w:rPr>
          <w:rFonts w:cs="Arial"/>
          <w:szCs w:val="22"/>
        </w:rPr>
        <w:t>and</w:t>
      </w:r>
      <w:r w:rsidRPr="00B238C6">
        <w:rPr>
          <w:rFonts w:cs="Arial"/>
          <w:szCs w:val="22"/>
        </w:rPr>
        <w:t xml:space="preserve"> likely outcomes as bargaining concludes. </w:t>
      </w:r>
    </w:p>
    <w:p w14:paraId="1322AEE7" w14:textId="77777777" w:rsidR="00C62AA4" w:rsidRPr="00910E18" w:rsidRDefault="00C62AA4" w:rsidP="00D31C04">
      <w:pPr>
        <w:pStyle w:val="ListParagraph"/>
        <w:numPr>
          <w:ilvl w:val="0"/>
          <w:numId w:val="16"/>
        </w:numPr>
        <w:spacing w:before="60"/>
        <w:ind w:left="1134" w:hanging="567"/>
        <w:contextualSpacing w:val="0"/>
        <w:rPr>
          <w:rFonts w:cs="Arial"/>
          <w:szCs w:val="22"/>
        </w:rPr>
      </w:pPr>
      <w:r w:rsidRPr="104E2027">
        <w:rPr>
          <w:rFonts w:cs="Arial"/>
        </w:rPr>
        <w:t>You will deal with a pay equity claim in consultation with any other chief executive of a department or board of an interdepartmental venture, or State sector chief executive, that is also dealing with a pay equity claim for work that is the same or substantially similar.</w:t>
      </w:r>
    </w:p>
    <w:p w14:paraId="349C83B9" w14:textId="77777777" w:rsidR="00C62AA4" w:rsidRPr="00910E18" w:rsidRDefault="00C62AA4" w:rsidP="00D31C04">
      <w:pPr>
        <w:pStyle w:val="ListParagraph"/>
        <w:numPr>
          <w:ilvl w:val="0"/>
          <w:numId w:val="16"/>
        </w:numPr>
        <w:spacing w:before="60"/>
        <w:ind w:left="1134" w:hanging="567"/>
        <w:contextualSpacing w:val="0"/>
        <w:rPr>
          <w:rFonts w:cs="Arial"/>
          <w:szCs w:val="22"/>
        </w:rPr>
      </w:pPr>
      <w:r w:rsidRPr="104E2027">
        <w:rPr>
          <w:rFonts w:cs="Arial"/>
        </w:rPr>
        <w:t>You will act in good faith in exercising any of these delegated powers.</w:t>
      </w:r>
    </w:p>
    <w:p w14:paraId="272ABE44" w14:textId="23AC5EDB" w:rsidR="00C62AA4" w:rsidRPr="00910E18" w:rsidDel="005736FE" w:rsidRDefault="00597BE7" w:rsidP="00D31C04">
      <w:pPr>
        <w:pStyle w:val="ListParagraph"/>
        <w:numPr>
          <w:ilvl w:val="0"/>
          <w:numId w:val="16"/>
        </w:numPr>
        <w:spacing w:before="60"/>
        <w:ind w:left="1134" w:hanging="567"/>
        <w:contextualSpacing w:val="0"/>
        <w:rPr>
          <w:rFonts w:cs="Arial"/>
          <w:szCs w:val="22"/>
        </w:rPr>
      </w:pPr>
      <w:r>
        <w:rPr>
          <w:rFonts w:cs="Arial"/>
        </w:rPr>
        <w:t>You</w:t>
      </w:r>
      <w:r w:rsidR="00611D57" w:rsidRPr="104E2027">
        <w:rPr>
          <w:rFonts w:cs="Arial"/>
          <w:color w:val="FF0000"/>
        </w:rPr>
        <w:t xml:space="preserve"> </w:t>
      </w:r>
      <w:r w:rsidR="00C62AA4" w:rsidRPr="104E2027">
        <w:rPr>
          <w:rFonts w:cs="Arial"/>
        </w:rPr>
        <w:t>may not further delegate the power to deal with pay equity claims without first obtaining my written approval to that delegation.</w:t>
      </w:r>
    </w:p>
    <w:p w14:paraId="1B8568B5" w14:textId="7D2EF975" w:rsidR="00C62AA4" w:rsidRPr="005736FE" w:rsidRDefault="00C62AA4" w:rsidP="00521046">
      <w:pPr>
        <w:pStyle w:val="ListParagraph"/>
        <w:numPr>
          <w:ilvl w:val="0"/>
          <w:numId w:val="16"/>
        </w:numPr>
        <w:spacing w:before="60"/>
        <w:ind w:left="1134" w:hanging="567"/>
        <w:contextualSpacing w:val="0"/>
        <w:rPr>
          <w:rFonts w:cs="Arial"/>
          <w:szCs w:val="22"/>
        </w:rPr>
      </w:pPr>
      <w:r w:rsidRPr="005736FE">
        <w:rPr>
          <w:rFonts w:cs="Arial"/>
          <w:szCs w:val="22"/>
        </w:rPr>
        <w:t xml:space="preserve">Notwithstanding paragraph (n) above, </w:t>
      </w:r>
      <w:r w:rsidR="00597BE7">
        <w:rPr>
          <w:rFonts w:cs="Arial"/>
          <w:szCs w:val="22"/>
        </w:rPr>
        <w:t>you</w:t>
      </w:r>
      <w:r w:rsidR="00611D57" w:rsidRPr="00B16370">
        <w:rPr>
          <w:rFonts w:cs="Arial"/>
          <w:color w:val="FF0000"/>
          <w:szCs w:val="22"/>
        </w:rPr>
        <w:t xml:space="preserve"> </w:t>
      </w:r>
      <w:r w:rsidRPr="005736FE">
        <w:rPr>
          <w:rFonts w:cs="Arial"/>
          <w:szCs w:val="22"/>
        </w:rPr>
        <w:t xml:space="preserve">may (under clause 6 of schedule 3 of the Public Service Act) further delegate to an appropriate employee the power to deal with a pay equity claim on </w:t>
      </w:r>
      <w:r w:rsidR="00597BE7">
        <w:rPr>
          <w:rFonts w:cs="Arial"/>
          <w:szCs w:val="22"/>
        </w:rPr>
        <w:t>your</w:t>
      </w:r>
      <w:r w:rsidR="00777C5E" w:rsidRPr="006D28A1">
        <w:rPr>
          <w:rFonts w:cs="Arial"/>
          <w:szCs w:val="22"/>
        </w:rPr>
        <w:t xml:space="preserve"> </w:t>
      </w:r>
      <w:r w:rsidRPr="005736FE">
        <w:rPr>
          <w:rFonts w:cs="Arial"/>
          <w:szCs w:val="22"/>
        </w:rPr>
        <w:t xml:space="preserve">behalf. This delegated employee should be present at all formal negotiations and have the authority to agree to a settlement, subject to the approval as </w:t>
      </w:r>
      <w:r w:rsidR="006B3DC9" w:rsidRPr="006D28A1">
        <w:rPr>
          <w:rFonts w:cs="Arial"/>
          <w:szCs w:val="22"/>
        </w:rPr>
        <w:t>in</w:t>
      </w:r>
      <w:r w:rsidRPr="005736FE">
        <w:rPr>
          <w:rFonts w:cs="Arial"/>
          <w:szCs w:val="22"/>
        </w:rPr>
        <w:t xml:space="preserve"> paragraph (</w:t>
      </w:r>
      <w:proofErr w:type="spellStart"/>
      <w:r w:rsidRPr="005736FE">
        <w:rPr>
          <w:rFonts w:cs="Arial"/>
          <w:szCs w:val="22"/>
        </w:rPr>
        <w:t>i</w:t>
      </w:r>
      <w:proofErr w:type="spellEnd"/>
      <w:r w:rsidRPr="005736FE">
        <w:rPr>
          <w:rFonts w:cs="Arial"/>
          <w:szCs w:val="22"/>
        </w:rPr>
        <w:t>) above and your final sign-off.</w:t>
      </w:r>
      <w:bookmarkEnd w:id="1"/>
    </w:p>
    <w:p w14:paraId="3033822C" w14:textId="6BE96B38" w:rsidR="00CA7C77" w:rsidRDefault="00CA7C77" w:rsidP="00521046">
      <w:pPr>
        <w:pStyle w:val="SSCBullet"/>
        <w:tabs>
          <w:tab w:val="clear" w:pos="567"/>
        </w:tabs>
        <w:spacing w:before="60"/>
        <w:ind w:left="0" w:firstLine="0"/>
        <w:rPr>
          <w:rFonts w:ascii="Source Sans Pro" w:hAnsi="Source Sans Pro"/>
          <w:szCs w:val="22"/>
        </w:rPr>
      </w:pPr>
      <w:r>
        <w:rPr>
          <w:rFonts w:ascii="Source Sans Pro" w:hAnsi="Source Sans Pro"/>
          <w:szCs w:val="22"/>
        </w:rPr>
        <w:t xml:space="preserve">This delegation revokes the previous Part </w:t>
      </w:r>
      <w:r w:rsidR="00D912FC">
        <w:rPr>
          <w:rFonts w:ascii="Source Sans Pro" w:hAnsi="Source Sans Pro"/>
          <w:szCs w:val="22"/>
        </w:rPr>
        <w:t>B</w:t>
      </w:r>
      <w:r>
        <w:rPr>
          <w:rFonts w:ascii="Source Sans Pro" w:hAnsi="Source Sans Pro"/>
          <w:szCs w:val="22"/>
        </w:rPr>
        <w:t xml:space="preserve"> of the Delegation of Certain Functions and Powers Under the Public Service Act 2020 and comes into effect immediately.</w:t>
      </w:r>
    </w:p>
    <w:p w14:paraId="424B11EC" w14:textId="77777777" w:rsidR="00CA7C77" w:rsidRDefault="00CA7C77" w:rsidP="00D31C04">
      <w:pPr>
        <w:pStyle w:val="SSCNumbered"/>
        <w:tabs>
          <w:tab w:val="clear" w:pos="567"/>
          <w:tab w:val="num" w:pos="0"/>
        </w:tabs>
        <w:spacing w:before="60"/>
        <w:ind w:left="0" w:firstLine="0"/>
        <w:rPr>
          <w:rFonts w:ascii="Source Sans Pro" w:hAnsi="Source Sans Pro" w:cs="Arial"/>
          <w:szCs w:val="22"/>
        </w:rPr>
      </w:pPr>
    </w:p>
    <w:p w14:paraId="02CA7FB0" w14:textId="77777777" w:rsidR="00C863D5" w:rsidRDefault="00C863D5">
      <w:pPr>
        <w:spacing w:after="200" w:line="276" w:lineRule="auto"/>
        <w:jc w:val="left"/>
        <w:rPr>
          <w:rFonts w:ascii="Source Sans Pro" w:hAnsi="Source Sans Pro" w:cs="Arial"/>
          <w:b/>
          <w:bCs/>
          <w:szCs w:val="22"/>
        </w:rPr>
      </w:pPr>
      <w:r>
        <w:rPr>
          <w:rFonts w:ascii="Source Sans Pro" w:hAnsi="Source Sans Pro" w:cs="Arial"/>
          <w:b/>
          <w:bCs/>
          <w:szCs w:val="22"/>
        </w:rPr>
        <w:br w:type="page"/>
      </w:r>
    </w:p>
    <w:p w14:paraId="70DCEC76" w14:textId="42EC6AD0" w:rsidR="006871EB" w:rsidRDefault="00521046" w:rsidP="00D31C04">
      <w:pPr>
        <w:pStyle w:val="SSCNumbered"/>
        <w:tabs>
          <w:tab w:val="clear" w:pos="567"/>
          <w:tab w:val="num" w:pos="0"/>
        </w:tabs>
        <w:spacing w:before="60"/>
        <w:ind w:left="0" w:firstLine="0"/>
        <w:rPr>
          <w:rFonts w:ascii="Source Sans Pro" w:hAnsi="Source Sans Pro" w:cs="Arial"/>
          <w:b/>
          <w:bCs/>
          <w:szCs w:val="22"/>
        </w:rPr>
      </w:pPr>
      <w:r w:rsidRPr="00521046">
        <w:rPr>
          <w:rFonts w:ascii="Source Sans Pro" w:hAnsi="Source Sans Pro" w:cs="Arial"/>
          <w:b/>
          <w:bCs/>
          <w:szCs w:val="22"/>
        </w:rPr>
        <w:lastRenderedPageBreak/>
        <w:t>Part C</w:t>
      </w:r>
      <w:r w:rsidRPr="00521046">
        <w:rPr>
          <w:rFonts w:ascii="Source Sans Pro" w:hAnsi="Source Sans Pro" w:cs="Arial"/>
          <w:b/>
          <w:bCs/>
          <w:szCs w:val="22"/>
        </w:rPr>
        <w:tab/>
        <w:t>Fair Pay Agreements</w:t>
      </w:r>
    </w:p>
    <w:p w14:paraId="66168B15" w14:textId="77777777" w:rsidR="000C1B84" w:rsidRDefault="000C1B84" w:rsidP="000C1B84">
      <w:pPr>
        <w:pStyle w:val="SSCNumbered"/>
        <w:tabs>
          <w:tab w:val="clear" w:pos="567"/>
          <w:tab w:val="num" w:pos="0"/>
        </w:tabs>
        <w:spacing w:before="60"/>
        <w:ind w:left="0" w:firstLine="0"/>
        <w:rPr>
          <w:rFonts w:ascii="Source Sans Pro" w:hAnsi="Source Sans Pro"/>
          <w:szCs w:val="22"/>
        </w:rPr>
      </w:pPr>
      <w:r w:rsidRPr="001862F7">
        <w:rPr>
          <w:rFonts w:ascii="Source Sans Pro" w:hAnsi="Source Sans Pro"/>
          <w:szCs w:val="22"/>
        </w:rPr>
        <w:t>The</w:t>
      </w:r>
      <w:r>
        <w:rPr>
          <w:rFonts w:ascii="Source Sans Pro" w:hAnsi="Source Sans Pro"/>
          <w:szCs w:val="22"/>
        </w:rPr>
        <w:t xml:space="preserve"> Fair Pay Agreements </w:t>
      </w:r>
      <w:r w:rsidRPr="001862F7">
        <w:rPr>
          <w:rFonts w:ascii="Source Sans Pro" w:hAnsi="Source Sans Pro"/>
          <w:szCs w:val="22"/>
        </w:rPr>
        <w:t>Act 202</w:t>
      </w:r>
      <w:r>
        <w:rPr>
          <w:rFonts w:ascii="Source Sans Pro" w:hAnsi="Source Sans Pro"/>
          <w:szCs w:val="22"/>
        </w:rPr>
        <w:t>2 (the Act)</w:t>
      </w:r>
      <w:r w:rsidRPr="001862F7">
        <w:rPr>
          <w:rFonts w:ascii="Source Sans Pro" w:hAnsi="Source Sans Pro"/>
          <w:szCs w:val="22"/>
        </w:rPr>
        <w:t xml:space="preserve">, section </w:t>
      </w:r>
      <w:r>
        <w:rPr>
          <w:rFonts w:ascii="Source Sans Pro" w:hAnsi="Source Sans Pro"/>
          <w:szCs w:val="22"/>
        </w:rPr>
        <w:t>58(1)</w:t>
      </w:r>
      <w:r w:rsidRPr="001862F7">
        <w:rPr>
          <w:rFonts w:ascii="Source Sans Pro" w:hAnsi="Source Sans Pro"/>
          <w:szCs w:val="22"/>
        </w:rPr>
        <w:t>, gives the Public Service Commissioner (the Commissioner) the r</w:t>
      </w:r>
      <w:r>
        <w:rPr>
          <w:rFonts w:ascii="Source Sans Pro" w:hAnsi="Source Sans Pro"/>
          <w:szCs w:val="22"/>
        </w:rPr>
        <w:t>ole of employer bargaining party if –</w:t>
      </w:r>
    </w:p>
    <w:p w14:paraId="09E29793" w14:textId="3F38AAEE" w:rsidR="000C1B84" w:rsidRDefault="000C1B84" w:rsidP="000C1B84">
      <w:pPr>
        <w:pStyle w:val="SSCNumbered"/>
        <w:numPr>
          <w:ilvl w:val="0"/>
          <w:numId w:val="25"/>
        </w:numPr>
        <w:spacing w:before="60"/>
        <w:rPr>
          <w:rFonts w:ascii="Source Sans Pro" w:hAnsi="Source Sans Pro"/>
          <w:szCs w:val="22"/>
        </w:rPr>
      </w:pPr>
      <w:r>
        <w:rPr>
          <w:rFonts w:ascii="Source Sans Pro" w:hAnsi="Source Sans Pro"/>
          <w:szCs w:val="22"/>
        </w:rPr>
        <w:t xml:space="preserve">the coverage of a proposed agreement, proposed variation, or a fair pay agreement includes at least 1 covered employee who is an employee of a public service agency or the </w:t>
      </w:r>
      <w:r w:rsidR="00C87032">
        <w:rPr>
          <w:rFonts w:ascii="Source Sans Pro" w:hAnsi="Source Sans Pro"/>
          <w:szCs w:val="22"/>
        </w:rPr>
        <w:t>E</w:t>
      </w:r>
      <w:r>
        <w:rPr>
          <w:rFonts w:ascii="Source Sans Pro" w:hAnsi="Source Sans Pro"/>
          <w:szCs w:val="22"/>
        </w:rPr>
        <w:t xml:space="preserve">ducation </w:t>
      </w:r>
      <w:r w:rsidR="00C87032">
        <w:rPr>
          <w:rFonts w:ascii="Source Sans Pro" w:hAnsi="Source Sans Pro"/>
          <w:szCs w:val="22"/>
        </w:rPr>
        <w:t>S</w:t>
      </w:r>
      <w:r>
        <w:rPr>
          <w:rFonts w:ascii="Source Sans Pro" w:hAnsi="Source Sans Pro"/>
          <w:szCs w:val="22"/>
        </w:rPr>
        <w:t>ervice; and</w:t>
      </w:r>
    </w:p>
    <w:p w14:paraId="54DD87F1" w14:textId="303CC776" w:rsidR="000C1B84" w:rsidRDefault="000C1B84" w:rsidP="000C1B84">
      <w:pPr>
        <w:pStyle w:val="SSCNumbered"/>
        <w:numPr>
          <w:ilvl w:val="0"/>
          <w:numId w:val="25"/>
        </w:numPr>
        <w:spacing w:before="60"/>
        <w:rPr>
          <w:rFonts w:ascii="Source Sans Pro" w:hAnsi="Source Sans Pro"/>
          <w:szCs w:val="22"/>
        </w:rPr>
      </w:pPr>
      <w:r>
        <w:rPr>
          <w:rFonts w:ascii="Source Sans Pro" w:hAnsi="Source Sans Pro"/>
          <w:szCs w:val="22"/>
        </w:rPr>
        <w:t>in the case of a proposed agreement, the chief executive of the Ministry of Business, Innovation and Employment has publicly notified, in accordance with section 37 or 207</w:t>
      </w:r>
      <w:r w:rsidR="00AB3DFC">
        <w:rPr>
          <w:rFonts w:ascii="Source Sans Pro" w:hAnsi="Source Sans Pro"/>
          <w:szCs w:val="22"/>
        </w:rPr>
        <w:t xml:space="preserve"> of the Act</w:t>
      </w:r>
      <w:r w:rsidR="00D63287">
        <w:rPr>
          <w:rFonts w:ascii="Source Sans Pro" w:hAnsi="Source Sans Pro"/>
          <w:szCs w:val="22"/>
        </w:rPr>
        <w:t xml:space="preserve"> </w:t>
      </w:r>
      <w:r>
        <w:rPr>
          <w:rFonts w:ascii="Source Sans Pro" w:hAnsi="Source Sans Pro"/>
          <w:szCs w:val="22"/>
        </w:rPr>
        <w:t>that the chief executive has approved an application to initiate bargaining for the proposed agreement.</w:t>
      </w:r>
    </w:p>
    <w:p w14:paraId="51B50277" w14:textId="511513CD" w:rsidR="000C1B84" w:rsidRDefault="000C1B84" w:rsidP="000C1B84">
      <w:pPr>
        <w:pStyle w:val="SSCNumbered"/>
        <w:tabs>
          <w:tab w:val="clear" w:pos="567"/>
          <w:tab w:val="num" w:pos="0"/>
        </w:tabs>
        <w:spacing w:before="60"/>
        <w:ind w:left="0" w:firstLine="0"/>
        <w:rPr>
          <w:rFonts w:ascii="Source Sans Pro" w:hAnsi="Source Sans Pro"/>
          <w:szCs w:val="22"/>
        </w:rPr>
      </w:pPr>
      <w:r>
        <w:rPr>
          <w:rFonts w:ascii="Source Sans Pro" w:hAnsi="Source Sans Pro"/>
          <w:szCs w:val="22"/>
        </w:rPr>
        <w:t>Section 58(2)</w:t>
      </w:r>
      <w:r w:rsidR="00AB3DFC">
        <w:rPr>
          <w:rFonts w:ascii="Source Sans Pro" w:hAnsi="Source Sans Pro"/>
          <w:szCs w:val="22"/>
        </w:rPr>
        <w:t xml:space="preserve"> of the Act</w:t>
      </w:r>
      <w:r>
        <w:rPr>
          <w:rFonts w:ascii="Source Sans Pro" w:hAnsi="Source Sans Pro"/>
          <w:szCs w:val="22"/>
        </w:rPr>
        <w:t xml:space="preserve">, provides that the Commissioner may, under clause 6 of Schedule 3 of the Public Service Act 2020, delegate the role of employer bargaining party to – </w:t>
      </w:r>
    </w:p>
    <w:p w14:paraId="282C67DF" w14:textId="77777777" w:rsidR="000C1B84" w:rsidRDefault="000C1B84" w:rsidP="000C1B84">
      <w:pPr>
        <w:pStyle w:val="SSCNumbered"/>
        <w:numPr>
          <w:ilvl w:val="0"/>
          <w:numId w:val="26"/>
        </w:numPr>
        <w:spacing w:before="60"/>
        <w:rPr>
          <w:rFonts w:ascii="Source Sans Pro" w:hAnsi="Source Sans Pro"/>
          <w:szCs w:val="22"/>
        </w:rPr>
      </w:pPr>
      <w:r>
        <w:rPr>
          <w:rFonts w:ascii="Source Sans Pro" w:hAnsi="Source Sans Pro"/>
          <w:szCs w:val="22"/>
        </w:rPr>
        <w:t>a public service chief executive of a department if at least 1 employee of the department is a covered employee in relation to the proposed agreement, the proposed variation, or the fair pay agreement; and</w:t>
      </w:r>
    </w:p>
    <w:p w14:paraId="4A99AB48" w14:textId="77777777" w:rsidR="000C1B84" w:rsidRDefault="000C1B84" w:rsidP="000C1B84">
      <w:pPr>
        <w:pStyle w:val="SSCNumbered"/>
        <w:numPr>
          <w:ilvl w:val="0"/>
          <w:numId w:val="26"/>
        </w:numPr>
        <w:spacing w:before="60"/>
        <w:rPr>
          <w:rFonts w:ascii="Source Sans Pro" w:hAnsi="Source Sans Pro"/>
          <w:szCs w:val="22"/>
        </w:rPr>
      </w:pPr>
      <w:r>
        <w:rPr>
          <w:rFonts w:ascii="Source Sans Pro" w:hAnsi="Source Sans Pro"/>
          <w:szCs w:val="22"/>
        </w:rPr>
        <w:t>the Secretary for Education if at least 1 employee of the education service is a covered employee in relation to the proposed agreement, the proposed variation, or the fair pay agreement.</w:t>
      </w:r>
    </w:p>
    <w:p w14:paraId="044CB7C3" w14:textId="77777777" w:rsidR="000C1B84" w:rsidRDefault="000C1B84" w:rsidP="000C1B84">
      <w:pPr>
        <w:pStyle w:val="SSCNumbered"/>
        <w:tabs>
          <w:tab w:val="clear" w:pos="567"/>
          <w:tab w:val="num" w:pos="0"/>
        </w:tabs>
        <w:spacing w:before="60"/>
        <w:ind w:left="0" w:firstLine="0"/>
        <w:rPr>
          <w:rFonts w:ascii="Source Sans Pro" w:hAnsi="Source Sans Pro"/>
          <w:szCs w:val="22"/>
        </w:rPr>
      </w:pPr>
    </w:p>
    <w:p w14:paraId="0E3255B6" w14:textId="1B9CEE53" w:rsidR="000C1B84" w:rsidRPr="003B6500" w:rsidRDefault="000C1B84" w:rsidP="000C1B84">
      <w:pPr>
        <w:pStyle w:val="SSCNumbered"/>
        <w:tabs>
          <w:tab w:val="clear" w:pos="567"/>
          <w:tab w:val="num" w:pos="0"/>
        </w:tabs>
        <w:spacing w:before="60"/>
        <w:ind w:left="0" w:firstLine="0"/>
        <w:rPr>
          <w:rFonts w:ascii="Source Sans Pro" w:hAnsi="Source Sans Pro"/>
          <w:szCs w:val="22"/>
        </w:rPr>
      </w:pPr>
      <w:r w:rsidRPr="003B6500">
        <w:rPr>
          <w:rFonts w:ascii="Source Sans Pro" w:hAnsi="Source Sans Pro"/>
          <w:szCs w:val="22"/>
        </w:rPr>
        <w:t>In accordance with section 58(2) of the Act,</w:t>
      </w:r>
      <w:r w:rsidRPr="003B6500">
        <w:rPr>
          <w:rFonts w:ascii="Source Sans Pro" w:hAnsi="Source Sans Pro"/>
          <w:szCs w:val="22"/>
          <w:lang w:val="en-US"/>
        </w:rPr>
        <w:t xml:space="preserve"> under clause 6 of schedule 3 of the Public Service Act 2020,</w:t>
      </w:r>
      <w:r w:rsidRPr="003B6500">
        <w:rPr>
          <w:rFonts w:ascii="Source Sans Pro" w:hAnsi="Source Sans Pro"/>
          <w:szCs w:val="22"/>
        </w:rPr>
        <w:t xml:space="preserve"> where at least 1 employee of Agency name </w:t>
      </w:r>
      <w:r w:rsidR="009A5BF8" w:rsidRPr="003B6500">
        <w:rPr>
          <w:rFonts w:ascii="Source Sans Pro" w:hAnsi="Source Sans Pro"/>
          <w:szCs w:val="22"/>
        </w:rPr>
        <w:t xml:space="preserve">(including any employees </w:t>
      </w:r>
      <w:r w:rsidR="00FE19F7" w:rsidRPr="003B6500">
        <w:rPr>
          <w:rFonts w:ascii="Source Sans Pro" w:hAnsi="Source Sans Pro"/>
          <w:szCs w:val="22"/>
        </w:rPr>
        <w:t xml:space="preserve">who perform the functions or duties or exercise the powers of </w:t>
      </w:r>
      <w:r w:rsidR="009A5BF8" w:rsidRPr="003B6500">
        <w:rPr>
          <w:rFonts w:ascii="Source Sans Pro" w:hAnsi="Source Sans Pro"/>
          <w:szCs w:val="22"/>
        </w:rPr>
        <w:t>a departmental agency that Agency name hosts)</w:t>
      </w:r>
      <w:r w:rsidRPr="003B6500">
        <w:rPr>
          <w:rFonts w:ascii="Source Sans Pro" w:hAnsi="Source Sans Pro"/>
          <w:szCs w:val="22"/>
        </w:rPr>
        <w:t xml:space="preserve"> is a covered employee in relation to a proposed agreement, proposed variation, or a fair pay agreement, the Commissioner’s role of employer bargaining party is hereby delegated to the Chief Executive, Agency name (and persons acting in any such positions from time to time).</w:t>
      </w:r>
    </w:p>
    <w:p w14:paraId="3C0EDE7D" w14:textId="77777777" w:rsidR="000C1B84" w:rsidRDefault="000C1B84" w:rsidP="000C1B84">
      <w:pPr>
        <w:pStyle w:val="SSCNumbered"/>
        <w:tabs>
          <w:tab w:val="clear" w:pos="567"/>
          <w:tab w:val="num" w:pos="0"/>
        </w:tabs>
        <w:spacing w:before="60"/>
        <w:ind w:left="0" w:firstLine="0"/>
        <w:rPr>
          <w:rFonts w:ascii="Source Sans Pro" w:hAnsi="Source Sans Pro"/>
          <w:szCs w:val="22"/>
        </w:rPr>
      </w:pPr>
    </w:p>
    <w:p w14:paraId="217A442B" w14:textId="4D3AAA20" w:rsidR="000C1B84" w:rsidRPr="00B877D9" w:rsidRDefault="000C1B84" w:rsidP="000C1B84">
      <w:pPr>
        <w:spacing w:after="0"/>
        <w:rPr>
          <w:rFonts w:ascii="Source Sans Pro" w:hAnsi="Source Sans Pro" w:cs="Arial"/>
          <w:i/>
          <w:iCs/>
          <w:szCs w:val="22"/>
        </w:rPr>
      </w:pPr>
      <w:r w:rsidRPr="00B877D9">
        <w:rPr>
          <w:rFonts w:ascii="Source Sans Pro" w:hAnsi="Source Sans Pro" w:cs="Arial"/>
          <w:i/>
          <w:iCs/>
          <w:szCs w:val="22"/>
        </w:rPr>
        <w:t xml:space="preserve">Fair Pay Agreements </w:t>
      </w:r>
      <w:r>
        <w:rPr>
          <w:rFonts w:ascii="Source Sans Pro" w:hAnsi="Source Sans Pro" w:cs="Arial"/>
          <w:i/>
          <w:iCs/>
          <w:szCs w:val="22"/>
        </w:rPr>
        <w:t>covering</w:t>
      </w:r>
      <w:r w:rsidRPr="00B877D9">
        <w:rPr>
          <w:rFonts w:ascii="Source Sans Pro" w:hAnsi="Source Sans Pro" w:cs="Arial"/>
          <w:i/>
          <w:iCs/>
          <w:szCs w:val="22"/>
        </w:rPr>
        <w:t xml:space="preserve"> the Public Service</w:t>
      </w:r>
      <w:r>
        <w:rPr>
          <w:rStyle w:val="FootnoteReference"/>
          <w:rFonts w:ascii="Source Sans Pro" w:hAnsi="Source Sans Pro" w:cs="Arial"/>
          <w:i/>
          <w:iCs/>
          <w:szCs w:val="22"/>
        </w:rPr>
        <w:footnoteReference w:id="2"/>
      </w:r>
      <w:r w:rsidRPr="00B877D9">
        <w:rPr>
          <w:rFonts w:ascii="Source Sans Pro" w:hAnsi="Source Sans Pro" w:cs="Arial"/>
          <w:i/>
          <w:iCs/>
          <w:szCs w:val="22"/>
        </w:rPr>
        <w:t xml:space="preserve"> and Education Service</w:t>
      </w:r>
      <w:r>
        <w:rPr>
          <w:rStyle w:val="FootnoteReference"/>
          <w:rFonts w:ascii="Source Sans Pro" w:hAnsi="Source Sans Pro" w:cs="Arial"/>
          <w:i/>
          <w:iCs/>
          <w:szCs w:val="22"/>
        </w:rPr>
        <w:footnoteReference w:id="3"/>
      </w:r>
      <w:r>
        <w:rPr>
          <w:rFonts w:ascii="Source Sans Pro" w:hAnsi="Source Sans Pro" w:cs="Arial"/>
          <w:i/>
          <w:iCs/>
          <w:szCs w:val="22"/>
        </w:rPr>
        <w:t xml:space="preserve"> </w:t>
      </w:r>
      <w:proofErr w:type="gramStart"/>
      <w:r>
        <w:rPr>
          <w:rFonts w:ascii="Source Sans Pro" w:hAnsi="Source Sans Pro" w:cs="Arial"/>
          <w:i/>
          <w:iCs/>
          <w:szCs w:val="22"/>
        </w:rPr>
        <w:t>only</w:t>
      </w:r>
      <w:proofErr w:type="gramEnd"/>
    </w:p>
    <w:p w14:paraId="6A95E888" w14:textId="3E3987A6" w:rsidR="000C1B84" w:rsidRDefault="000C1B84" w:rsidP="000C1B84">
      <w:pPr>
        <w:spacing w:after="0"/>
        <w:rPr>
          <w:rFonts w:ascii="Source Sans Pro" w:hAnsi="Source Sans Pro" w:cs="Arial"/>
          <w:szCs w:val="22"/>
        </w:rPr>
      </w:pPr>
      <w:r w:rsidRPr="00B877D9">
        <w:rPr>
          <w:rFonts w:ascii="Source Sans Pro" w:hAnsi="Source Sans Pro" w:cs="Arial"/>
          <w:szCs w:val="22"/>
        </w:rPr>
        <w:t xml:space="preserve">Where coverage of the proposed agreement is limited to employees of </w:t>
      </w:r>
      <w:r>
        <w:rPr>
          <w:rFonts w:ascii="Source Sans Pro" w:hAnsi="Source Sans Pro" w:cs="Arial"/>
          <w:szCs w:val="22"/>
        </w:rPr>
        <w:t>P</w:t>
      </w:r>
      <w:r w:rsidRPr="00B877D9">
        <w:rPr>
          <w:rFonts w:ascii="Source Sans Pro" w:hAnsi="Source Sans Pro" w:cs="Arial"/>
          <w:szCs w:val="22"/>
        </w:rPr>
        <w:t xml:space="preserve">ublic </w:t>
      </w:r>
      <w:r>
        <w:rPr>
          <w:rFonts w:ascii="Source Sans Pro" w:hAnsi="Source Sans Pro" w:cs="Arial"/>
          <w:szCs w:val="22"/>
        </w:rPr>
        <w:t>S</w:t>
      </w:r>
      <w:r w:rsidRPr="00B877D9">
        <w:rPr>
          <w:rFonts w:ascii="Source Sans Pro" w:hAnsi="Source Sans Pro" w:cs="Arial"/>
          <w:szCs w:val="22"/>
        </w:rPr>
        <w:t xml:space="preserve">ervice agencies and the Education Service, you will represent your department </w:t>
      </w:r>
      <w:r>
        <w:rPr>
          <w:rFonts w:ascii="Source Sans Pro" w:hAnsi="Source Sans Pro" w:cs="Arial"/>
          <w:szCs w:val="22"/>
        </w:rPr>
        <w:t xml:space="preserve">(and any departmental agency </w:t>
      </w:r>
      <w:r w:rsidR="003913E5">
        <w:rPr>
          <w:rFonts w:ascii="Source Sans Pro" w:hAnsi="Source Sans Pro" w:cs="Arial"/>
          <w:szCs w:val="22"/>
        </w:rPr>
        <w:t xml:space="preserve">that </w:t>
      </w:r>
      <w:r>
        <w:rPr>
          <w:rFonts w:ascii="Source Sans Pro" w:hAnsi="Source Sans Pro" w:cs="Arial"/>
          <w:szCs w:val="22"/>
        </w:rPr>
        <w:t xml:space="preserve">you host) </w:t>
      </w:r>
      <w:r w:rsidRPr="00B877D9">
        <w:rPr>
          <w:rFonts w:ascii="Source Sans Pro" w:hAnsi="Source Sans Pro" w:cs="Arial"/>
          <w:szCs w:val="22"/>
        </w:rPr>
        <w:t xml:space="preserve">as part of an employer bargaining side that may include other </w:t>
      </w:r>
      <w:r>
        <w:rPr>
          <w:rFonts w:ascii="Source Sans Pro" w:hAnsi="Source Sans Pro" w:cs="Arial"/>
          <w:szCs w:val="22"/>
        </w:rPr>
        <w:t>P</w:t>
      </w:r>
      <w:r w:rsidRPr="00B877D9">
        <w:rPr>
          <w:rFonts w:ascii="Source Sans Pro" w:hAnsi="Source Sans Pro" w:cs="Arial"/>
          <w:szCs w:val="22"/>
        </w:rPr>
        <w:t xml:space="preserve">ublic </w:t>
      </w:r>
      <w:r>
        <w:rPr>
          <w:rFonts w:ascii="Source Sans Pro" w:hAnsi="Source Sans Pro" w:cs="Arial"/>
          <w:szCs w:val="22"/>
        </w:rPr>
        <w:t>S</w:t>
      </w:r>
      <w:r w:rsidRPr="00B877D9">
        <w:rPr>
          <w:rFonts w:ascii="Source Sans Pro" w:hAnsi="Source Sans Pro" w:cs="Arial"/>
          <w:szCs w:val="22"/>
        </w:rPr>
        <w:t xml:space="preserve">ervice </w:t>
      </w:r>
      <w:r>
        <w:rPr>
          <w:rFonts w:ascii="Source Sans Pro" w:hAnsi="Source Sans Pro" w:cs="Arial"/>
          <w:szCs w:val="22"/>
        </w:rPr>
        <w:t>chief executives</w:t>
      </w:r>
      <w:r w:rsidRPr="00B877D9">
        <w:rPr>
          <w:rFonts w:ascii="Source Sans Pro" w:hAnsi="Source Sans Pro" w:cs="Arial"/>
          <w:szCs w:val="22"/>
        </w:rPr>
        <w:t xml:space="preserve"> with delegated authority from the Commissioner. </w:t>
      </w:r>
    </w:p>
    <w:p w14:paraId="14068B1E" w14:textId="77777777" w:rsidR="000C1B84" w:rsidRDefault="000C1B84" w:rsidP="000C1B84">
      <w:pPr>
        <w:spacing w:after="0"/>
        <w:rPr>
          <w:rFonts w:ascii="Source Sans Pro" w:hAnsi="Source Sans Pro" w:cs="Arial"/>
          <w:szCs w:val="22"/>
        </w:rPr>
      </w:pPr>
    </w:p>
    <w:p w14:paraId="5A13ABFA" w14:textId="77777777" w:rsidR="000C1B84" w:rsidRDefault="000C1B84" w:rsidP="000C1B84">
      <w:pPr>
        <w:spacing w:after="0"/>
        <w:rPr>
          <w:rFonts w:ascii="Source Sans Pro" w:hAnsi="Source Sans Pro" w:cs="Arial"/>
          <w:szCs w:val="22"/>
        </w:rPr>
      </w:pPr>
      <w:r w:rsidRPr="00B877D9">
        <w:rPr>
          <w:rFonts w:ascii="Source Sans Pro" w:hAnsi="Source Sans Pro" w:cs="Arial"/>
          <w:szCs w:val="22"/>
        </w:rPr>
        <w:t xml:space="preserve">You will undertake your delegated role subject to the conditions of this delegation, and </w:t>
      </w:r>
      <w:r w:rsidRPr="001862F7">
        <w:rPr>
          <w:rFonts w:ascii="Source Sans Pro" w:hAnsi="Source Sans Pro" w:cs="Arial"/>
          <w:szCs w:val="22"/>
        </w:rPr>
        <w:t xml:space="preserve">in accordance with Government policy and expectations, and within any guidelines and parameters which the Government may set from time to time.  </w:t>
      </w:r>
    </w:p>
    <w:p w14:paraId="3FB98ADC" w14:textId="77777777" w:rsidR="000C1B84" w:rsidRDefault="000C1B84" w:rsidP="000C1B84">
      <w:pPr>
        <w:spacing w:after="0"/>
        <w:rPr>
          <w:rFonts w:ascii="Source Sans Pro" w:hAnsi="Source Sans Pro"/>
          <w:szCs w:val="22"/>
        </w:rPr>
      </w:pPr>
    </w:p>
    <w:p w14:paraId="3FCC23E0" w14:textId="61182E3B" w:rsidR="000C1B84" w:rsidRPr="00182ED4" w:rsidRDefault="000C1B84" w:rsidP="000C1B84">
      <w:pPr>
        <w:spacing w:after="0"/>
        <w:rPr>
          <w:rFonts w:ascii="Source Sans Pro" w:hAnsi="Source Sans Pro" w:cs="Arial"/>
          <w:szCs w:val="22"/>
        </w:rPr>
      </w:pPr>
      <w:r>
        <w:rPr>
          <w:rFonts w:ascii="Source Sans Pro" w:hAnsi="Source Sans Pro"/>
          <w:szCs w:val="22"/>
        </w:rPr>
        <w:t xml:space="preserve">It is recognised that not all Public Service chief executives in the employer bargaining side can be present at all formal </w:t>
      </w:r>
      <w:proofErr w:type="gramStart"/>
      <w:r>
        <w:rPr>
          <w:rFonts w:ascii="Source Sans Pro" w:hAnsi="Source Sans Pro"/>
          <w:szCs w:val="22"/>
        </w:rPr>
        <w:t>bargaining</w:t>
      </w:r>
      <w:proofErr w:type="gramEnd"/>
      <w:r>
        <w:rPr>
          <w:rFonts w:ascii="Source Sans Pro" w:hAnsi="Source Sans Pro"/>
          <w:szCs w:val="22"/>
        </w:rPr>
        <w:t xml:space="preserve"> but the bargaining will be led for the employer bargaining side by a Lead Advocate, appointed under section 54(2)(b)</w:t>
      </w:r>
      <w:r w:rsidR="00F46299">
        <w:rPr>
          <w:rFonts w:ascii="Source Sans Pro" w:hAnsi="Source Sans Pro"/>
          <w:szCs w:val="22"/>
        </w:rPr>
        <w:t xml:space="preserve"> of the Act</w:t>
      </w:r>
      <w:r>
        <w:rPr>
          <w:rFonts w:ascii="Source Sans Pro" w:hAnsi="Source Sans Pro"/>
          <w:szCs w:val="22"/>
        </w:rPr>
        <w:t xml:space="preserve">. </w:t>
      </w:r>
    </w:p>
    <w:p w14:paraId="6362C3D1" w14:textId="77777777" w:rsidR="00F46299" w:rsidRDefault="00F46299" w:rsidP="000C1B84">
      <w:pPr>
        <w:spacing w:after="0"/>
        <w:rPr>
          <w:rFonts w:ascii="Source Sans Pro" w:hAnsi="Source Sans Pro" w:cs="Arial"/>
          <w:i/>
          <w:iCs/>
          <w:szCs w:val="22"/>
        </w:rPr>
      </w:pPr>
    </w:p>
    <w:p w14:paraId="15892B82" w14:textId="03F4DA2E" w:rsidR="000C1B84" w:rsidRPr="006E5265" w:rsidRDefault="000C1B84" w:rsidP="000C1B84">
      <w:pPr>
        <w:spacing w:after="0"/>
        <w:rPr>
          <w:rFonts w:ascii="Source Sans Pro" w:hAnsi="Source Sans Pro" w:cs="Arial"/>
          <w:i/>
          <w:iCs/>
          <w:szCs w:val="22"/>
        </w:rPr>
      </w:pPr>
      <w:r w:rsidRPr="006E5265">
        <w:rPr>
          <w:rFonts w:ascii="Source Sans Pro" w:hAnsi="Source Sans Pro" w:cs="Arial"/>
          <w:i/>
          <w:iCs/>
          <w:szCs w:val="22"/>
        </w:rPr>
        <w:t>Fair Pay Agreements wit</w:t>
      </w:r>
      <w:r>
        <w:rPr>
          <w:rFonts w:ascii="Source Sans Pro" w:hAnsi="Source Sans Pro" w:cs="Arial"/>
          <w:i/>
          <w:iCs/>
          <w:szCs w:val="22"/>
        </w:rPr>
        <w:t>h coverage extending beyond the Public Service and Education Service</w:t>
      </w:r>
    </w:p>
    <w:p w14:paraId="4A56D99E" w14:textId="74EDDB9E" w:rsidR="000C1B84" w:rsidRDefault="000C1B84" w:rsidP="000C1B84">
      <w:pPr>
        <w:spacing w:after="0"/>
        <w:rPr>
          <w:rFonts w:ascii="Source Sans Pro" w:hAnsi="Source Sans Pro"/>
          <w:szCs w:val="22"/>
        </w:rPr>
      </w:pPr>
      <w:r>
        <w:rPr>
          <w:rFonts w:ascii="Source Sans Pro" w:hAnsi="Source Sans Pro"/>
          <w:szCs w:val="22"/>
        </w:rPr>
        <w:t xml:space="preserve">Where coverage of the proposed agreement includes employees of Public Service agencies and the Education Service, and other employees outside these sectors, you will represent your department </w:t>
      </w:r>
      <w:r>
        <w:rPr>
          <w:rFonts w:ascii="Source Sans Pro" w:hAnsi="Source Sans Pro"/>
          <w:szCs w:val="22"/>
        </w:rPr>
        <w:lastRenderedPageBreak/>
        <w:t xml:space="preserve">(and any departmental agency </w:t>
      </w:r>
      <w:r w:rsidR="003913E5">
        <w:rPr>
          <w:rFonts w:ascii="Source Sans Pro" w:hAnsi="Source Sans Pro"/>
          <w:szCs w:val="22"/>
        </w:rPr>
        <w:t xml:space="preserve">that </w:t>
      </w:r>
      <w:r>
        <w:rPr>
          <w:rFonts w:ascii="Source Sans Pro" w:hAnsi="Source Sans Pro"/>
          <w:szCs w:val="22"/>
        </w:rPr>
        <w:t xml:space="preserve">you host) as part of an employer bargaining side that may include a range of other employer parties. </w:t>
      </w:r>
    </w:p>
    <w:p w14:paraId="00E74F81" w14:textId="77777777" w:rsidR="000C1B84" w:rsidRDefault="000C1B84" w:rsidP="000C1B84">
      <w:pPr>
        <w:spacing w:after="0"/>
        <w:rPr>
          <w:rFonts w:ascii="Source Sans Pro" w:hAnsi="Source Sans Pro"/>
          <w:szCs w:val="22"/>
        </w:rPr>
      </w:pPr>
    </w:p>
    <w:p w14:paraId="2255B05C" w14:textId="250B47AC" w:rsidR="000C1B84" w:rsidRDefault="000C1B84" w:rsidP="000C1B84">
      <w:pPr>
        <w:spacing w:after="0"/>
        <w:rPr>
          <w:rFonts w:ascii="Source Sans Pro" w:hAnsi="Source Sans Pro" w:cs="Arial"/>
          <w:szCs w:val="22"/>
        </w:rPr>
      </w:pPr>
      <w:r>
        <w:rPr>
          <w:rFonts w:ascii="Source Sans Pro" w:hAnsi="Source Sans Pro"/>
          <w:szCs w:val="22"/>
        </w:rPr>
        <w:t xml:space="preserve">You will undertake your delegated role subject to the conditions of this delegation to the extent possible, and </w:t>
      </w:r>
      <w:r w:rsidRPr="001862F7">
        <w:rPr>
          <w:rFonts w:ascii="Source Sans Pro" w:hAnsi="Source Sans Pro" w:cs="Arial"/>
          <w:szCs w:val="22"/>
        </w:rPr>
        <w:t>in accordance with Government policy and expectations and within any guidelines and parameters which the Government may set from time to time</w:t>
      </w:r>
      <w:r>
        <w:rPr>
          <w:rFonts w:ascii="Source Sans Pro" w:hAnsi="Source Sans Pro" w:cs="Arial"/>
          <w:szCs w:val="22"/>
        </w:rPr>
        <w:t xml:space="preserve">, to the extent possible </w:t>
      </w:r>
      <w:bookmarkStart w:id="2" w:name="_Hlk135059888"/>
      <w:r>
        <w:rPr>
          <w:rFonts w:ascii="Source Sans Pro" w:hAnsi="Source Sans Pro"/>
          <w:szCs w:val="22"/>
        </w:rPr>
        <w:t>(noting that your ability to influence bargaining and terms of settlement for fair pay agreements may be more limited and you may not be able to be present at all formal negotiations)</w:t>
      </w:r>
      <w:r w:rsidRPr="001862F7">
        <w:rPr>
          <w:rFonts w:ascii="Source Sans Pro" w:hAnsi="Source Sans Pro" w:cs="Arial"/>
          <w:szCs w:val="22"/>
        </w:rPr>
        <w:t xml:space="preserve">.  </w:t>
      </w:r>
      <w:bookmarkEnd w:id="2"/>
    </w:p>
    <w:p w14:paraId="4C5B79C9" w14:textId="77777777" w:rsidR="000C1B84" w:rsidRDefault="000C1B84" w:rsidP="000C1B84">
      <w:pPr>
        <w:pStyle w:val="SSCNumbered"/>
        <w:tabs>
          <w:tab w:val="clear" w:pos="567"/>
          <w:tab w:val="num" w:pos="0"/>
        </w:tabs>
        <w:spacing w:before="60"/>
        <w:ind w:left="0" w:firstLine="0"/>
        <w:rPr>
          <w:rFonts w:ascii="Source Sans Pro" w:hAnsi="Source Sans Pro"/>
          <w:szCs w:val="22"/>
        </w:rPr>
      </w:pPr>
    </w:p>
    <w:p w14:paraId="6C5BEEFB" w14:textId="77777777" w:rsidR="000C1B84" w:rsidRPr="001862F7" w:rsidRDefault="000C1B84" w:rsidP="000C1B84">
      <w:pPr>
        <w:pStyle w:val="Heading2"/>
        <w:spacing w:before="60"/>
        <w:rPr>
          <w:szCs w:val="22"/>
        </w:rPr>
      </w:pPr>
      <w:r w:rsidRPr="001862F7">
        <w:rPr>
          <w:szCs w:val="22"/>
        </w:rPr>
        <w:t xml:space="preserve">Conditions of this delegation </w:t>
      </w:r>
    </w:p>
    <w:p w14:paraId="1DEC00A8" w14:textId="32EC8147" w:rsidR="000C1B84" w:rsidRPr="001862F7" w:rsidRDefault="000C1B84" w:rsidP="000C1B84">
      <w:pPr>
        <w:pStyle w:val="SSCNumbered"/>
        <w:spacing w:before="60"/>
        <w:rPr>
          <w:rFonts w:ascii="Source Sans Pro" w:hAnsi="Source Sans Pro"/>
          <w:szCs w:val="22"/>
        </w:rPr>
      </w:pPr>
      <w:r>
        <w:rPr>
          <w:rFonts w:ascii="Source Sans Pro" w:hAnsi="Source Sans Pro"/>
          <w:szCs w:val="22"/>
        </w:rPr>
        <w:t>T</w:t>
      </w:r>
      <w:r w:rsidRPr="001862F7">
        <w:rPr>
          <w:rFonts w:ascii="Source Sans Pro" w:hAnsi="Source Sans Pro"/>
          <w:szCs w:val="22"/>
        </w:rPr>
        <w:t>his delegation is subject to the following conditions</w:t>
      </w:r>
      <w:r w:rsidR="00B61439" w:rsidRPr="003B6472">
        <w:rPr>
          <w:rFonts w:ascii="Source Sans Pro" w:hAnsi="Source Sans Pro"/>
          <w:szCs w:val="22"/>
        </w:rPr>
        <w:t>.</w:t>
      </w:r>
    </w:p>
    <w:p w14:paraId="01E1EF0C" w14:textId="77777777" w:rsidR="000C1B84" w:rsidRPr="001862F7"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 xml:space="preserve">You will negotiate in accordance with Government policy and expectations, and within any guidelines and parameters which the Government may set from time to time or any guidance I may issue, including in relation to pay. </w:t>
      </w:r>
    </w:p>
    <w:p w14:paraId="539C53CF" w14:textId="77777777" w:rsidR="000C1B84" w:rsidRPr="001862F7" w:rsidRDefault="000C1B84" w:rsidP="000C1B84">
      <w:pPr>
        <w:pStyle w:val="SSCBullet"/>
        <w:tabs>
          <w:tab w:val="clear" w:pos="567"/>
        </w:tabs>
        <w:spacing w:before="60"/>
        <w:ind w:firstLine="0"/>
        <w:rPr>
          <w:rFonts w:ascii="Source Sans Pro" w:hAnsi="Source Sans Pro"/>
          <w:szCs w:val="22"/>
        </w:rPr>
      </w:pPr>
      <w:r w:rsidRPr="001862F7">
        <w:rPr>
          <w:rFonts w:ascii="Source Sans Pro" w:hAnsi="Source Sans Pro"/>
          <w:szCs w:val="22"/>
        </w:rPr>
        <w:t xml:space="preserve">Much of that policy and guidelines is currently set out in the </w:t>
      </w:r>
      <w:r w:rsidRPr="001862F7">
        <w:rPr>
          <w:rFonts w:ascii="Source Sans Pro" w:hAnsi="Source Sans Pro"/>
          <w:iCs/>
          <w:szCs w:val="22"/>
        </w:rPr>
        <w:t>Government Expectations for Employment Relations in the public sector</w:t>
      </w:r>
      <w:r w:rsidRPr="001862F7">
        <w:rPr>
          <w:rFonts w:ascii="Source Sans Pro" w:hAnsi="Source Sans Pro"/>
          <w:szCs w:val="22"/>
        </w:rPr>
        <w:t xml:space="preserve">.  </w:t>
      </w:r>
    </w:p>
    <w:p w14:paraId="2F480BBD" w14:textId="77777777" w:rsidR="000C1B84" w:rsidRPr="001862F7" w:rsidRDefault="000C1B84" w:rsidP="000C1B84">
      <w:pPr>
        <w:pStyle w:val="SSCBullet"/>
        <w:tabs>
          <w:tab w:val="clear" w:pos="567"/>
        </w:tabs>
        <w:spacing w:before="60"/>
        <w:ind w:firstLine="0"/>
        <w:rPr>
          <w:rFonts w:ascii="Source Sans Pro" w:hAnsi="Source Sans Pro"/>
          <w:szCs w:val="22"/>
        </w:rPr>
      </w:pPr>
      <w:r w:rsidRPr="001862F7">
        <w:rPr>
          <w:rFonts w:ascii="Source Sans Pro" w:hAnsi="Source Sans Pro"/>
          <w:szCs w:val="22"/>
        </w:rPr>
        <w:t xml:space="preserve">The Workforce and Employment Relations team may, on my behalf, advise you of additional specific and relevant policy and guidance. </w:t>
      </w:r>
    </w:p>
    <w:p w14:paraId="79F70C7A" w14:textId="3ED56064" w:rsidR="000C1B84" w:rsidRPr="001862F7" w:rsidRDefault="000C1B84" w:rsidP="000C1B84">
      <w:pPr>
        <w:pStyle w:val="SSCBullet"/>
        <w:numPr>
          <w:ilvl w:val="0"/>
          <w:numId w:val="27"/>
        </w:numPr>
        <w:spacing w:before="60"/>
        <w:rPr>
          <w:rFonts w:ascii="Source Sans Pro" w:hAnsi="Source Sans Pro"/>
          <w:szCs w:val="22"/>
        </w:rPr>
      </w:pPr>
      <w:r>
        <w:rPr>
          <w:rFonts w:ascii="Source Sans Pro" w:hAnsi="Source Sans Pro"/>
          <w:szCs w:val="22"/>
        </w:rPr>
        <w:t xml:space="preserve">You must prepare a joint employer bargaining strategy with any other Public Service chief executives in the employer bargaining side. You must obtain the </w:t>
      </w:r>
      <w:r w:rsidRPr="003B6472">
        <w:rPr>
          <w:rFonts w:ascii="Source Sans Pro" w:hAnsi="Source Sans Pro"/>
          <w:szCs w:val="22"/>
        </w:rPr>
        <w:t>approval</w:t>
      </w:r>
      <w:r>
        <w:rPr>
          <w:rFonts w:ascii="Source Sans Pro" w:hAnsi="Source Sans Pro"/>
          <w:szCs w:val="22"/>
        </w:rPr>
        <w:t xml:space="preserve"> of the Manager, Workforce and Employment Relations on the joint bargaining strategy before bargaining commences. </w:t>
      </w:r>
    </w:p>
    <w:p w14:paraId="15A694B7" w14:textId="77777777" w:rsidR="000C1B84" w:rsidRPr="001862F7"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I expect any</w:t>
      </w:r>
      <w:r>
        <w:rPr>
          <w:rFonts w:ascii="Source Sans Pro" w:hAnsi="Source Sans Pro"/>
          <w:szCs w:val="22"/>
        </w:rPr>
        <w:t xml:space="preserve"> </w:t>
      </w:r>
      <w:r w:rsidRPr="001862F7">
        <w:rPr>
          <w:rFonts w:ascii="Source Sans Pro" w:hAnsi="Source Sans Pro"/>
          <w:szCs w:val="22"/>
        </w:rPr>
        <w:t>bargaining strategy</w:t>
      </w:r>
      <w:r>
        <w:rPr>
          <w:rFonts w:ascii="Source Sans Pro" w:hAnsi="Source Sans Pro"/>
          <w:szCs w:val="22"/>
        </w:rPr>
        <w:t xml:space="preserve"> relating to fair pay agreements</w:t>
      </w:r>
      <w:r w:rsidRPr="001862F7">
        <w:rPr>
          <w:rFonts w:ascii="Source Sans Pro" w:hAnsi="Source Sans Pro"/>
          <w:szCs w:val="22"/>
        </w:rPr>
        <w:t xml:space="preserve"> to include</w:t>
      </w:r>
      <w:r>
        <w:rPr>
          <w:rFonts w:ascii="Source Sans Pro" w:hAnsi="Source Sans Pro"/>
          <w:szCs w:val="22"/>
        </w:rPr>
        <w:t xml:space="preserve"> </w:t>
      </w:r>
      <w:r w:rsidRPr="001862F7">
        <w:rPr>
          <w:rFonts w:ascii="Source Sans Pro" w:hAnsi="Source Sans Pro"/>
          <w:szCs w:val="22"/>
        </w:rPr>
        <w:t>the following matters</w:t>
      </w:r>
      <w:r>
        <w:rPr>
          <w:rFonts w:ascii="Source Sans Pro" w:hAnsi="Source Sans Pro"/>
          <w:szCs w:val="22"/>
        </w:rPr>
        <w:t xml:space="preserve"> (to the extent possible)</w:t>
      </w:r>
      <w:r w:rsidRPr="001862F7">
        <w:rPr>
          <w:rFonts w:ascii="Source Sans Pro" w:hAnsi="Source Sans Pro"/>
          <w:szCs w:val="22"/>
        </w:rPr>
        <w:t>:</w:t>
      </w:r>
    </w:p>
    <w:p w14:paraId="32A3F5A4"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t xml:space="preserve"> System goals and priorities</w:t>
      </w:r>
    </w:p>
    <w:p w14:paraId="57136127"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 are contributing to the goals of the Government Workforce Policy Statement on the Government’s expectations for employment relations in the public sector:</w:t>
      </w:r>
    </w:p>
    <w:p w14:paraId="1D830770" w14:textId="02B5904D" w:rsidR="000C1B84" w:rsidRPr="001862F7" w:rsidRDefault="00C74BC5" w:rsidP="000C1B84">
      <w:pPr>
        <w:pStyle w:val="SSCBullet"/>
        <w:numPr>
          <w:ilvl w:val="2"/>
          <w:numId w:val="28"/>
        </w:numPr>
        <w:spacing w:before="60"/>
        <w:rPr>
          <w:rFonts w:ascii="Source Sans Pro" w:hAnsi="Source Sans Pro"/>
          <w:szCs w:val="22"/>
        </w:rPr>
      </w:pPr>
      <w:r>
        <w:rPr>
          <w:rFonts w:ascii="Source Sans Pro" w:hAnsi="Source Sans Pro"/>
          <w:szCs w:val="22"/>
        </w:rPr>
        <w:t>e</w:t>
      </w:r>
      <w:r w:rsidR="000C1B84" w:rsidRPr="001862F7">
        <w:rPr>
          <w:rFonts w:ascii="Source Sans Pro" w:hAnsi="Source Sans Pro"/>
          <w:szCs w:val="22"/>
        </w:rPr>
        <w:t>stablish t</w:t>
      </w:r>
      <w:r w:rsidR="000C1B84">
        <w:rPr>
          <w:rFonts w:ascii="Source Sans Pro" w:hAnsi="Source Sans Pro"/>
          <w:szCs w:val="22"/>
        </w:rPr>
        <w:t>he</w:t>
      </w:r>
      <w:r w:rsidR="000C1B84" w:rsidRPr="001862F7">
        <w:rPr>
          <w:rFonts w:ascii="Source Sans Pro" w:hAnsi="Source Sans Pro"/>
          <w:szCs w:val="22"/>
        </w:rPr>
        <w:t xml:space="preserve"> Public Service as an exemplar to other employers in the public sector and </w:t>
      </w:r>
      <w:proofErr w:type="gramStart"/>
      <w:r w:rsidR="000C1B84" w:rsidRPr="001862F7">
        <w:rPr>
          <w:rFonts w:ascii="Source Sans Pro" w:hAnsi="Source Sans Pro"/>
          <w:szCs w:val="22"/>
        </w:rPr>
        <w:t>beyond</w:t>
      </w:r>
      <w:proofErr w:type="gramEnd"/>
    </w:p>
    <w:p w14:paraId="46C1073D" w14:textId="19604292" w:rsidR="000C1B84" w:rsidRPr="001862F7" w:rsidRDefault="00C74BC5" w:rsidP="000C1B84">
      <w:pPr>
        <w:pStyle w:val="SSCBullet"/>
        <w:numPr>
          <w:ilvl w:val="2"/>
          <w:numId w:val="28"/>
        </w:numPr>
        <w:spacing w:before="60"/>
        <w:rPr>
          <w:rFonts w:ascii="Source Sans Pro" w:hAnsi="Source Sans Pro"/>
          <w:szCs w:val="22"/>
        </w:rPr>
      </w:pPr>
      <w:r>
        <w:rPr>
          <w:rFonts w:ascii="Source Sans Pro" w:hAnsi="Source Sans Pro"/>
          <w:szCs w:val="22"/>
        </w:rPr>
        <w:t>m</w:t>
      </w:r>
      <w:r w:rsidR="000C1B84" w:rsidRPr="001862F7">
        <w:rPr>
          <w:rFonts w:ascii="Source Sans Pro" w:hAnsi="Source Sans Pro"/>
          <w:szCs w:val="22"/>
        </w:rPr>
        <w:t xml:space="preserve">ake the Public Service an exemplar of modern, progressive employment practice and a great place to </w:t>
      </w:r>
      <w:proofErr w:type="gramStart"/>
      <w:r w:rsidR="000C1B84" w:rsidRPr="001862F7">
        <w:rPr>
          <w:rFonts w:ascii="Source Sans Pro" w:hAnsi="Source Sans Pro"/>
          <w:szCs w:val="22"/>
        </w:rPr>
        <w:t>work</w:t>
      </w:r>
      <w:proofErr w:type="gramEnd"/>
    </w:p>
    <w:p w14:paraId="763F87CC" w14:textId="095038EA" w:rsidR="000C1B84" w:rsidRPr="001862F7" w:rsidRDefault="00C74BC5" w:rsidP="000C1B84">
      <w:pPr>
        <w:pStyle w:val="SSCBullet"/>
        <w:numPr>
          <w:ilvl w:val="2"/>
          <w:numId w:val="28"/>
        </w:numPr>
        <w:spacing w:before="60"/>
        <w:rPr>
          <w:rFonts w:ascii="Source Sans Pro" w:hAnsi="Source Sans Pro"/>
          <w:szCs w:val="22"/>
        </w:rPr>
      </w:pPr>
      <w:r>
        <w:rPr>
          <w:rFonts w:ascii="Source Sans Pro" w:hAnsi="Source Sans Pro"/>
          <w:szCs w:val="22"/>
        </w:rPr>
        <w:t>h</w:t>
      </w:r>
      <w:r w:rsidR="000C1B84" w:rsidRPr="001862F7">
        <w:rPr>
          <w:rFonts w:ascii="Source Sans Pro" w:hAnsi="Source Sans Pro"/>
          <w:szCs w:val="22"/>
        </w:rPr>
        <w:t xml:space="preserve">ave a productive, unified Public Service workforce grounded in a spirit of service to the </w:t>
      </w:r>
      <w:proofErr w:type="gramStart"/>
      <w:r w:rsidR="000C1B84" w:rsidRPr="001862F7">
        <w:rPr>
          <w:rFonts w:ascii="Source Sans Pro" w:hAnsi="Source Sans Pro"/>
          <w:szCs w:val="22"/>
        </w:rPr>
        <w:t>community</w:t>
      </w:r>
      <w:proofErr w:type="gramEnd"/>
    </w:p>
    <w:p w14:paraId="7E4998BD" w14:textId="6F7E699F" w:rsidR="000C1B84" w:rsidRPr="001862F7" w:rsidRDefault="00C74BC5" w:rsidP="000C1B84">
      <w:pPr>
        <w:pStyle w:val="SSCBullet"/>
        <w:numPr>
          <w:ilvl w:val="2"/>
          <w:numId w:val="28"/>
        </w:numPr>
        <w:spacing w:before="60"/>
        <w:rPr>
          <w:rFonts w:ascii="Source Sans Pro" w:hAnsi="Source Sans Pro"/>
          <w:szCs w:val="22"/>
        </w:rPr>
      </w:pPr>
      <w:r>
        <w:rPr>
          <w:rFonts w:ascii="Source Sans Pro" w:hAnsi="Source Sans Pro"/>
          <w:szCs w:val="22"/>
        </w:rPr>
        <w:t>e</w:t>
      </w:r>
      <w:r w:rsidR="000C1B84" w:rsidRPr="001862F7">
        <w:rPr>
          <w:rFonts w:ascii="Source Sans Pro" w:hAnsi="Source Sans Pro"/>
          <w:szCs w:val="22"/>
        </w:rPr>
        <w:t>nsure these goals are achievable within the Government’s fiscal settings.</w:t>
      </w:r>
    </w:p>
    <w:p w14:paraId="68757FC5"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your priorities for bargaining align with the priorities of the Government Workforce Policy Statement.</w:t>
      </w:r>
    </w:p>
    <w:p w14:paraId="7EB3A52B"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your bargaining strategy is consistent with the operational guidance on pay.</w:t>
      </w:r>
    </w:p>
    <w:p w14:paraId="4CD46572"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your approach to bargaining contributes to greater consistency in pay and conditions across the Public Service.</w:t>
      </w:r>
    </w:p>
    <w:p w14:paraId="0B44A5F4" w14:textId="77777777" w:rsidR="000C1B84"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 intend to collaborate with other departments in bargaining to advance the goals and priorities of the Government Workforce Policy Statement and manage risks and issues in bargaining.</w:t>
      </w:r>
    </w:p>
    <w:p w14:paraId="6D3188A4" w14:textId="77777777" w:rsidR="00FD46F1" w:rsidRPr="001862F7" w:rsidRDefault="00FD46F1" w:rsidP="00FD46F1">
      <w:pPr>
        <w:pStyle w:val="SSCBullet"/>
        <w:tabs>
          <w:tab w:val="clear" w:pos="567"/>
        </w:tabs>
        <w:spacing w:before="60"/>
        <w:ind w:left="927" w:firstLine="0"/>
        <w:rPr>
          <w:rFonts w:ascii="Source Sans Pro" w:hAnsi="Source Sans Pro"/>
          <w:szCs w:val="22"/>
        </w:rPr>
      </w:pPr>
    </w:p>
    <w:p w14:paraId="639F2574"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lastRenderedPageBreak/>
        <w:t>Organisational context</w:t>
      </w:r>
    </w:p>
    <w:p w14:paraId="6B6CCC99"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Ensuring a clear line of sight from your business strategy to your workforce and employment relations strategies to your bargaining strategy.</w:t>
      </w:r>
    </w:p>
    <w:p w14:paraId="47F1F448" w14:textId="0B45C7BC"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Identif</w:t>
      </w:r>
      <w:r w:rsidR="000902B5">
        <w:rPr>
          <w:rFonts w:ascii="Source Sans Pro" w:hAnsi="Source Sans Pro"/>
          <w:szCs w:val="22"/>
        </w:rPr>
        <w:t>ying</w:t>
      </w:r>
      <w:r w:rsidRPr="001862F7">
        <w:rPr>
          <w:rFonts w:ascii="Source Sans Pro" w:hAnsi="Source Sans Pro"/>
          <w:szCs w:val="22"/>
        </w:rPr>
        <w:t xml:space="preserve"> any specific organisational issues that your bargaining strategy is seeking to address.</w:t>
      </w:r>
    </w:p>
    <w:p w14:paraId="28353ACF"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t>Objectives</w:t>
      </w:r>
    </w:p>
    <w:p w14:paraId="1D1DEA13"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Clear objectives and priorities with a rationale for how the objectives link to system and organisational strategies.</w:t>
      </w:r>
    </w:p>
    <w:p w14:paraId="1FA98A56"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the strategy contributes to exemplary engagement with unions and supports modern, progressive employment relations practice.</w:t>
      </w:r>
    </w:p>
    <w:p w14:paraId="462CB7E5"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t>Parameters</w:t>
      </w:r>
    </w:p>
    <w:p w14:paraId="3C979DF0"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Clear cost parameters within which bargaining will be conducted and robust costings of any proposed changes to pay and conditions.</w:t>
      </w:r>
    </w:p>
    <w:p w14:paraId="1F92E08C"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the parameters have taken account of the cost of all adjustments to pay and conditions including progression costs.</w:t>
      </w:r>
    </w:p>
    <w:p w14:paraId="60BD24F6"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the parameters have added to consistency of terms and conditions of employment in the Public Service.</w:t>
      </w:r>
    </w:p>
    <w:p w14:paraId="533FE3DB"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t>Fiscal context</w:t>
      </w:r>
    </w:p>
    <w:p w14:paraId="55153760"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your strategy reflects the Government’s fiscal context.</w:t>
      </w:r>
    </w:p>
    <w:p w14:paraId="29FA5084"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How you will manage costs within baselines and any indicated operating allowances.</w:t>
      </w:r>
    </w:p>
    <w:p w14:paraId="02EFAE59" w14:textId="77777777" w:rsidR="000C1B84" w:rsidRPr="001862F7" w:rsidRDefault="000C1B84" w:rsidP="000C1B84">
      <w:pPr>
        <w:pStyle w:val="SSCBullet"/>
        <w:numPr>
          <w:ilvl w:val="0"/>
          <w:numId w:val="28"/>
        </w:numPr>
        <w:spacing w:before="60"/>
        <w:rPr>
          <w:rFonts w:ascii="Source Sans Pro" w:hAnsi="Source Sans Pro"/>
          <w:b/>
          <w:bCs/>
          <w:szCs w:val="22"/>
        </w:rPr>
      </w:pPr>
      <w:r w:rsidRPr="001862F7">
        <w:rPr>
          <w:rFonts w:ascii="Source Sans Pro" w:hAnsi="Source Sans Pro"/>
          <w:b/>
          <w:bCs/>
          <w:szCs w:val="22"/>
        </w:rPr>
        <w:t>Risk management</w:t>
      </w:r>
    </w:p>
    <w:p w14:paraId="4000505E"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Clear identification and management of risks. For example, not achieving bargaining objectives, loss of capability, diminishing employee engagement, likelihood and impact of industrial action, protracted bargaining.</w:t>
      </w:r>
    </w:p>
    <w:p w14:paraId="6717FD4A" w14:textId="77777777" w:rsidR="000C1B84" w:rsidRPr="001862F7" w:rsidRDefault="000C1B84" w:rsidP="000C1B84">
      <w:pPr>
        <w:pStyle w:val="SSCBullet"/>
        <w:numPr>
          <w:ilvl w:val="1"/>
          <w:numId w:val="28"/>
        </w:numPr>
        <w:spacing w:before="60"/>
        <w:rPr>
          <w:rFonts w:ascii="Source Sans Pro" w:hAnsi="Source Sans Pro"/>
          <w:szCs w:val="22"/>
        </w:rPr>
      </w:pPr>
      <w:r w:rsidRPr="001862F7">
        <w:rPr>
          <w:rFonts w:ascii="Source Sans Pro" w:hAnsi="Source Sans Pro"/>
          <w:szCs w:val="22"/>
        </w:rPr>
        <w:t>Strategic and tactical plans for achieving objectives and managing industrial risks.</w:t>
      </w:r>
    </w:p>
    <w:p w14:paraId="1E5CFA3E" w14:textId="77777777" w:rsidR="000C1B84" w:rsidRPr="001862F7" w:rsidRDefault="000C1B84" w:rsidP="000C1B84">
      <w:pPr>
        <w:pStyle w:val="SSCBullet"/>
        <w:tabs>
          <w:tab w:val="clear" w:pos="567"/>
        </w:tabs>
        <w:spacing w:before="60"/>
        <w:ind w:left="0" w:firstLine="0"/>
        <w:rPr>
          <w:rFonts w:ascii="Source Sans Pro" w:hAnsi="Source Sans Pro"/>
          <w:szCs w:val="22"/>
        </w:rPr>
      </w:pPr>
    </w:p>
    <w:p w14:paraId="6FF8E7C0" w14:textId="3B2E7B5B" w:rsidR="000C1B84" w:rsidRPr="001862F7" w:rsidRDefault="000C1B84" w:rsidP="000C1B84">
      <w:pPr>
        <w:pStyle w:val="SSCBullet"/>
        <w:numPr>
          <w:ilvl w:val="0"/>
          <w:numId w:val="27"/>
        </w:numPr>
        <w:spacing w:before="60"/>
        <w:rPr>
          <w:rFonts w:ascii="Source Sans Pro" w:hAnsi="Source Sans Pro"/>
          <w:szCs w:val="22"/>
        </w:rPr>
      </w:pPr>
      <w:r>
        <w:rPr>
          <w:rFonts w:ascii="Source Sans Pro" w:hAnsi="Source Sans Pro"/>
          <w:szCs w:val="22"/>
        </w:rPr>
        <w:t xml:space="preserve">For proposed agreements covering the Public Service and Education Service only, you must obtain the </w:t>
      </w:r>
      <w:r w:rsidRPr="002318DF">
        <w:rPr>
          <w:rFonts w:ascii="Source Sans Pro" w:hAnsi="Source Sans Pro"/>
          <w:szCs w:val="22"/>
        </w:rPr>
        <w:t>approval</w:t>
      </w:r>
      <w:r>
        <w:rPr>
          <w:rFonts w:ascii="Source Sans Pro" w:hAnsi="Source Sans Pro"/>
          <w:szCs w:val="22"/>
        </w:rPr>
        <w:t xml:space="preserve"> of the Manager, Workforce and Employment Relations on the appointment of a Lead Advocate (under section 54(2)(b) of the Act). For proposed agreements with coverage extending beyond the Public Service and Education Service, you must </w:t>
      </w:r>
      <w:r w:rsidRPr="002318DF">
        <w:rPr>
          <w:rFonts w:ascii="Source Sans Pro" w:hAnsi="Source Sans Pro"/>
          <w:szCs w:val="22"/>
        </w:rPr>
        <w:t>consult</w:t>
      </w:r>
      <w:r>
        <w:rPr>
          <w:rFonts w:ascii="Source Sans Pro" w:hAnsi="Source Sans Pro"/>
          <w:szCs w:val="22"/>
        </w:rPr>
        <w:t xml:space="preserve"> the Manager, Workforce and Employment Relations on the Lead Advocate appointment. </w:t>
      </w:r>
    </w:p>
    <w:p w14:paraId="3ADF98AD" w14:textId="77777777" w:rsidR="000C1B84" w:rsidRPr="001A0109"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 xml:space="preserve">You should make every effort to complete preparations for bargaining including obtaining </w:t>
      </w:r>
      <w:r>
        <w:rPr>
          <w:rFonts w:ascii="Source Sans Pro" w:hAnsi="Source Sans Pro"/>
          <w:szCs w:val="22"/>
        </w:rPr>
        <w:t>any</w:t>
      </w:r>
      <w:r w:rsidRPr="001862F7">
        <w:rPr>
          <w:rFonts w:ascii="Source Sans Pro" w:hAnsi="Source Sans Pro"/>
          <w:szCs w:val="22"/>
        </w:rPr>
        <w:t xml:space="preserve"> approval</w:t>
      </w:r>
      <w:r>
        <w:rPr>
          <w:rFonts w:ascii="Source Sans Pro" w:hAnsi="Source Sans Pro"/>
          <w:szCs w:val="22"/>
        </w:rPr>
        <w:t>s</w:t>
      </w:r>
      <w:r w:rsidRPr="001862F7">
        <w:rPr>
          <w:rFonts w:ascii="Source Sans Pro" w:hAnsi="Source Sans Pro"/>
          <w:szCs w:val="22"/>
        </w:rPr>
        <w:t xml:space="preserve"> by the earliest date bargaining can commence.</w:t>
      </w:r>
    </w:p>
    <w:p w14:paraId="2EF0FC4A" w14:textId="010CA7CA" w:rsidR="000C1B84"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 xml:space="preserve">You will </w:t>
      </w:r>
      <w:r w:rsidRPr="002318DF">
        <w:rPr>
          <w:rFonts w:ascii="Source Sans Pro" w:hAnsi="Source Sans Pro"/>
          <w:szCs w:val="22"/>
        </w:rPr>
        <w:t>consult</w:t>
      </w:r>
      <w:r w:rsidRPr="001862F7">
        <w:rPr>
          <w:rFonts w:ascii="Source Sans Pro" w:hAnsi="Source Sans Pro"/>
          <w:szCs w:val="22"/>
        </w:rPr>
        <w:t xml:space="preserve"> with </w:t>
      </w:r>
      <w:r w:rsidR="002318DF" w:rsidRPr="002318DF">
        <w:rPr>
          <w:rFonts w:ascii="Source Sans Pro" w:hAnsi="Source Sans Pro"/>
          <w:szCs w:val="22"/>
        </w:rPr>
        <w:t xml:space="preserve">the Employment Relations Team, </w:t>
      </w:r>
      <w:proofErr w:type="spellStart"/>
      <w:r w:rsidRPr="001862F7">
        <w:rPr>
          <w:rFonts w:ascii="Source Sans Pro" w:hAnsi="Source Sans Pro"/>
          <w:szCs w:val="22"/>
        </w:rPr>
        <w:t>Te</w:t>
      </w:r>
      <w:proofErr w:type="spellEnd"/>
      <w:r w:rsidRPr="001862F7">
        <w:rPr>
          <w:rFonts w:ascii="Source Sans Pro" w:hAnsi="Source Sans Pro"/>
          <w:szCs w:val="22"/>
        </w:rPr>
        <w:t xml:space="preserve"> Kawa </w:t>
      </w:r>
      <w:proofErr w:type="spellStart"/>
      <w:r w:rsidRPr="001862F7">
        <w:rPr>
          <w:rFonts w:ascii="Source Sans Pro" w:hAnsi="Source Sans Pro"/>
          <w:szCs w:val="22"/>
        </w:rPr>
        <w:t>Mataaho</w:t>
      </w:r>
      <w:proofErr w:type="spellEnd"/>
      <w:r w:rsidR="002318DF" w:rsidRPr="002318DF">
        <w:rPr>
          <w:rFonts w:ascii="Source Sans Pro" w:hAnsi="Source Sans Pro"/>
          <w:szCs w:val="22"/>
        </w:rPr>
        <w:t>,</w:t>
      </w:r>
      <w:r w:rsidRPr="001862F7">
        <w:rPr>
          <w:rFonts w:ascii="Source Sans Pro" w:hAnsi="Source Sans Pro"/>
          <w:szCs w:val="22"/>
        </w:rPr>
        <w:t xml:space="preserve"> </w:t>
      </w:r>
      <w:proofErr w:type="gramStart"/>
      <w:r w:rsidRPr="001862F7">
        <w:rPr>
          <w:rFonts w:ascii="Source Sans Pro" w:hAnsi="Source Sans Pro"/>
          <w:szCs w:val="22"/>
        </w:rPr>
        <w:t>during the course of</w:t>
      </w:r>
      <w:proofErr w:type="gramEnd"/>
      <w:r w:rsidRPr="001862F7">
        <w:rPr>
          <w:rFonts w:ascii="Source Sans Pro" w:hAnsi="Source Sans Pro"/>
          <w:szCs w:val="22"/>
        </w:rPr>
        <w:t xml:space="preserve"> negotiations</w:t>
      </w:r>
      <w:r>
        <w:rPr>
          <w:rFonts w:ascii="Source Sans Pro" w:hAnsi="Source Sans Pro"/>
          <w:szCs w:val="22"/>
        </w:rPr>
        <w:t>.</w:t>
      </w:r>
    </w:p>
    <w:p w14:paraId="1B3493C9" w14:textId="1ADFC30F" w:rsidR="004209AB" w:rsidRPr="00AF62DD" w:rsidRDefault="004209AB" w:rsidP="004209AB">
      <w:pPr>
        <w:pStyle w:val="ListParagraph"/>
        <w:numPr>
          <w:ilvl w:val="0"/>
          <w:numId w:val="27"/>
        </w:numPr>
        <w:contextualSpacing w:val="0"/>
        <w:rPr>
          <w:rFonts w:eastAsia="Times New Roman" w:cs="Times New Roman"/>
        </w:rPr>
      </w:pPr>
      <w:r>
        <w:rPr>
          <w:rFonts w:eastAsia="Times New Roman" w:cs="Times New Roman"/>
        </w:rPr>
        <w:t>You will provide,</w:t>
      </w:r>
      <w:r w:rsidRPr="00AF62DD">
        <w:rPr>
          <w:rFonts w:eastAsia="Times New Roman" w:cs="Times New Roman"/>
        </w:rPr>
        <w:t xml:space="preserve"> as appropriate, data relating to impacts for </w:t>
      </w:r>
      <w:r>
        <w:rPr>
          <w:rFonts w:eastAsia="Times New Roman" w:cs="Times New Roman"/>
        </w:rPr>
        <w:t>employee</w:t>
      </w:r>
      <w:r w:rsidRPr="00AF62DD">
        <w:rPr>
          <w:rFonts w:eastAsia="Times New Roman" w:cs="Times New Roman"/>
        </w:rPr>
        <w:t xml:space="preserve">s (including </w:t>
      </w:r>
      <w:r>
        <w:rPr>
          <w:rFonts w:eastAsia="Times New Roman" w:cs="Times New Roman"/>
        </w:rPr>
        <w:t>employees</w:t>
      </w:r>
      <w:r w:rsidRPr="00AF62DD">
        <w:rPr>
          <w:rFonts w:eastAsia="Times New Roman" w:cs="Times New Roman"/>
        </w:rPr>
        <w:t xml:space="preserve"> </w:t>
      </w:r>
      <w:r>
        <w:rPr>
          <w:rFonts w:eastAsia="Times New Roman" w:cs="Times New Roman"/>
        </w:rPr>
        <w:t>under coverage of the fair pay agreement</w:t>
      </w:r>
      <w:r w:rsidRPr="00AF62DD">
        <w:rPr>
          <w:rFonts w:eastAsia="Times New Roman" w:cs="Times New Roman"/>
        </w:rPr>
        <w:t xml:space="preserve"> and </w:t>
      </w:r>
      <w:r>
        <w:rPr>
          <w:rFonts w:eastAsia="Times New Roman" w:cs="Times New Roman"/>
        </w:rPr>
        <w:t>employees</w:t>
      </w:r>
      <w:r w:rsidRPr="00AF62DD">
        <w:rPr>
          <w:rFonts w:eastAsia="Times New Roman" w:cs="Times New Roman"/>
        </w:rPr>
        <w:t xml:space="preserve"> outside coverage but who are likely to be affected), </w:t>
      </w:r>
      <w:r w:rsidR="00A30417">
        <w:rPr>
          <w:rFonts w:eastAsia="Times New Roman" w:cs="Times New Roman"/>
        </w:rPr>
        <w:t xml:space="preserve">impacts on </w:t>
      </w:r>
      <w:r w:rsidRPr="00AF62DD">
        <w:rPr>
          <w:rFonts w:eastAsia="Times New Roman" w:cs="Times New Roman"/>
        </w:rPr>
        <w:t xml:space="preserve">remuneration systems (including remuneration ranges, and progression systems), and </w:t>
      </w:r>
      <w:r>
        <w:rPr>
          <w:rFonts w:eastAsia="Times New Roman" w:cs="Times New Roman"/>
        </w:rPr>
        <w:t>fiscal impacts</w:t>
      </w:r>
      <w:r w:rsidRPr="00AF62DD">
        <w:rPr>
          <w:rFonts w:eastAsia="Times New Roman" w:cs="Times New Roman"/>
        </w:rPr>
        <w:t xml:space="preserve">, of possible outcomes while bargaining is ongoing, </w:t>
      </w:r>
      <w:proofErr w:type="gramStart"/>
      <w:r w:rsidR="00A30417">
        <w:rPr>
          <w:rFonts w:eastAsia="Times New Roman" w:cs="Times New Roman"/>
        </w:rPr>
        <w:t>and</w:t>
      </w:r>
      <w:r w:rsidRPr="00AF62DD">
        <w:rPr>
          <w:rFonts w:eastAsia="Times New Roman" w:cs="Times New Roman"/>
        </w:rPr>
        <w:t xml:space="preserve">  likely</w:t>
      </w:r>
      <w:proofErr w:type="gramEnd"/>
      <w:r w:rsidRPr="00AF62DD">
        <w:rPr>
          <w:rFonts w:eastAsia="Times New Roman" w:cs="Times New Roman"/>
        </w:rPr>
        <w:t xml:space="preserve"> outcomes as bargaining concludes. </w:t>
      </w:r>
    </w:p>
    <w:p w14:paraId="6E0B7BBF" w14:textId="6A340845" w:rsidR="000C1B84" w:rsidRPr="003724ED" w:rsidRDefault="000C1B84" w:rsidP="000C1B84">
      <w:pPr>
        <w:pStyle w:val="SSCBullet"/>
        <w:numPr>
          <w:ilvl w:val="0"/>
          <w:numId w:val="27"/>
        </w:numPr>
        <w:spacing w:before="60"/>
        <w:rPr>
          <w:rFonts w:ascii="Source Sans Pro" w:hAnsi="Source Sans Pro"/>
          <w:szCs w:val="22"/>
        </w:rPr>
      </w:pPr>
      <w:r>
        <w:rPr>
          <w:rFonts w:ascii="Source Sans Pro" w:hAnsi="Source Sans Pro"/>
          <w:szCs w:val="22"/>
        </w:rPr>
        <w:lastRenderedPageBreak/>
        <w:t xml:space="preserve">You must obtain the </w:t>
      </w:r>
      <w:r w:rsidRPr="002318DF">
        <w:rPr>
          <w:rFonts w:ascii="Source Sans Pro" w:hAnsi="Source Sans Pro"/>
          <w:szCs w:val="22"/>
        </w:rPr>
        <w:t>approval</w:t>
      </w:r>
      <w:r>
        <w:rPr>
          <w:rFonts w:ascii="Source Sans Pro" w:hAnsi="Source Sans Pro"/>
          <w:szCs w:val="22"/>
        </w:rPr>
        <w:t xml:space="preserve"> of the Manager, Workforce and Employment Relations before any proposed agreement is agreed with the employee bargaining side and jointly presented to the Employment Relations Authority for compliance assessment (under section 143 of the Act). </w:t>
      </w:r>
    </w:p>
    <w:p w14:paraId="4997388F" w14:textId="77777777" w:rsidR="000C1B84" w:rsidRPr="001862F7"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 xml:space="preserve">You will act in good faith </w:t>
      </w:r>
      <w:r>
        <w:rPr>
          <w:rFonts w:ascii="Source Sans Pro" w:hAnsi="Source Sans Pro"/>
          <w:szCs w:val="22"/>
        </w:rPr>
        <w:t>in undertaking the delegated role</w:t>
      </w:r>
      <w:r w:rsidRPr="001862F7">
        <w:rPr>
          <w:rFonts w:ascii="Source Sans Pro" w:hAnsi="Source Sans Pro"/>
          <w:szCs w:val="22"/>
        </w:rPr>
        <w:t>.</w:t>
      </w:r>
    </w:p>
    <w:p w14:paraId="4961AEA0" w14:textId="2515F3AC" w:rsidR="000C1B84" w:rsidRPr="001862F7" w:rsidRDefault="008D6343" w:rsidP="000C1B84">
      <w:pPr>
        <w:pStyle w:val="SSCBullet"/>
        <w:numPr>
          <w:ilvl w:val="0"/>
          <w:numId w:val="27"/>
        </w:numPr>
        <w:spacing w:before="60"/>
        <w:rPr>
          <w:rFonts w:ascii="Source Sans Pro" w:hAnsi="Source Sans Pro"/>
          <w:szCs w:val="22"/>
        </w:rPr>
      </w:pPr>
      <w:r>
        <w:rPr>
          <w:rFonts w:ascii="Source Sans Pro" w:hAnsi="Source Sans Pro"/>
          <w:szCs w:val="22"/>
        </w:rPr>
        <w:t>You</w:t>
      </w:r>
      <w:r w:rsidR="000C1B84" w:rsidRPr="002318DF">
        <w:rPr>
          <w:rFonts w:ascii="Source Sans Pro" w:hAnsi="Source Sans Pro"/>
          <w:color w:val="FF0000"/>
          <w:szCs w:val="22"/>
        </w:rPr>
        <w:t xml:space="preserve"> </w:t>
      </w:r>
      <w:r w:rsidR="000C1B84" w:rsidRPr="001862F7">
        <w:rPr>
          <w:rFonts w:ascii="Source Sans Pro" w:hAnsi="Source Sans Pro"/>
          <w:szCs w:val="22"/>
        </w:rPr>
        <w:t xml:space="preserve">may not further delegate </w:t>
      </w:r>
      <w:r w:rsidR="000C1B84">
        <w:rPr>
          <w:rFonts w:ascii="Source Sans Pro" w:hAnsi="Source Sans Pro"/>
          <w:szCs w:val="22"/>
        </w:rPr>
        <w:t xml:space="preserve">the role of employer bargaining party </w:t>
      </w:r>
      <w:r w:rsidR="000C1B84" w:rsidRPr="001862F7">
        <w:rPr>
          <w:rFonts w:ascii="Source Sans Pro" w:hAnsi="Source Sans Pro"/>
          <w:szCs w:val="22"/>
        </w:rPr>
        <w:t>without first obtaining my written approval to that delegation.</w:t>
      </w:r>
    </w:p>
    <w:p w14:paraId="43750073" w14:textId="4332F747" w:rsidR="000C1B84" w:rsidRPr="001862F7" w:rsidRDefault="000C1B84" w:rsidP="000C1B84">
      <w:pPr>
        <w:pStyle w:val="SSCNumbered"/>
        <w:numPr>
          <w:ilvl w:val="0"/>
          <w:numId w:val="27"/>
        </w:numPr>
        <w:spacing w:before="60"/>
        <w:rPr>
          <w:rFonts w:ascii="Source Sans Pro" w:hAnsi="Source Sans Pro"/>
          <w:szCs w:val="22"/>
        </w:rPr>
      </w:pPr>
      <w:r w:rsidRPr="001862F7">
        <w:rPr>
          <w:rFonts w:ascii="Source Sans Pro" w:hAnsi="Source Sans Pro"/>
          <w:szCs w:val="22"/>
        </w:rPr>
        <w:t>Notwithstanding paragraph (</w:t>
      </w:r>
      <w:r w:rsidR="00B7378F">
        <w:rPr>
          <w:rFonts w:ascii="Source Sans Pro" w:hAnsi="Source Sans Pro"/>
          <w:szCs w:val="22"/>
        </w:rPr>
        <w:t>j</w:t>
      </w:r>
      <w:r w:rsidRPr="001862F7">
        <w:rPr>
          <w:rFonts w:ascii="Source Sans Pro" w:hAnsi="Source Sans Pro"/>
          <w:szCs w:val="22"/>
        </w:rPr>
        <w:t xml:space="preserve">) above, </w:t>
      </w:r>
      <w:r w:rsidR="008D6343">
        <w:rPr>
          <w:rFonts w:ascii="Source Sans Pro" w:hAnsi="Source Sans Pro"/>
          <w:szCs w:val="22"/>
        </w:rPr>
        <w:t>you may</w:t>
      </w:r>
      <w:r w:rsidRPr="001862F7">
        <w:rPr>
          <w:rFonts w:ascii="Source Sans Pro" w:hAnsi="Source Sans Pro"/>
          <w:szCs w:val="22"/>
        </w:rPr>
        <w:t xml:space="preserve"> (under clause 6 of schedule 3 of the Public Service Act) further delegate to an appropriate employee the power to negotiate</w:t>
      </w:r>
      <w:r>
        <w:rPr>
          <w:rFonts w:ascii="Source Sans Pro" w:hAnsi="Source Sans Pro"/>
          <w:szCs w:val="22"/>
        </w:rPr>
        <w:t xml:space="preserve"> as part of the employer bargaining side on your behalf</w:t>
      </w:r>
      <w:r w:rsidRPr="001862F7">
        <w:rPr>
          <w:rFonts w:ascii="Source Sans Pro" w:hAnsi="Source Sans Pro"/>
          <w:szCs w:val="22"/>
        </w:rPr>
        <w:t>.  This delegated employee should be present at all formal negotiations and have the authority to agree</w:t>
      </w:r>
      <w:r>
        <w:rPr>
          <w:rFonts w:ascii="Source Sans Pro" w:hAnsi="Source Sans Pro"/>
          <w:szCs w:val="22"/>
        </w:rPr>
        <w:t xml:space="preserve">, as part of the employer bargaining side (and subject to your final sign off and any expectations I may set) to any proposed agreement with the employee bargaining side. </w:t>
      </w:r>
      <w:proofErr w:type="gramStart"/>
      <w:r w:rsidRPr="001862F7">
        <w:rPr>
          <w:rFonts w:ascii="Source Sans Pro" w:hAnsi="Source Sans Pro"/>
          <w:szCs w:val="22"/>
        </w:rPr>
        <w:t>In order to</w:t>
      </w:r>
      <w:proofErr w:type="gramEnd"/>
      <w:r w:rsidRPr="001862F7">
        <w:rPr>
          <w:rFonts w:ascii="Source Sans Pro" w:hAnsi="Source Sans Pro"/>
          <w:szCs w:val="22"/>
        </w:rPr>
        <w:t xml:space="preserve"> comply with the good faith obligations under </w:t>
      </w:r>
      <w:r>
        <w:rPr>
          <w:rFonts w:ascii="Source Sans Pro" w:hAnsi="Source Sans Pro"/>
          <w:szCs w:val="22"/>
        </w:rPr>
        <w:t xml:space="preserve">section 17 of the </w:t>
      </w:r>
      <w:r w:rsidRPr="001862F7">
        <w:rPr>
          <w:rFonts w:ascii="Source Sans Pro" w:hAnsi="Source Sans Pro"/>
          <w:szCs w:val="22"/>
        </w:rPr>
        <w:t xml:space="preserve">Act, the role and authority of any such </w:t>
      </w:r>
      <w:r>
        <w:rPr>
          <w:rFonts w:ascii="Source Sans Pro" w:hAnsi="Source Sans Pro"/>
          <w:szCs w:val="22"/>
        </w:rPr>
        <w:t>delegate</w:t>
      </w:r>
      <w:r w:rsidRPr="001862F7">
        <w:rPr>
          <w:rFonts w:ascii="Source Sans Pro" w:hAnsi="Source Sans Pro"/>
          <w:szCs w:val="22"/>
        </w:rPr>
        <w:t xml:space="preserve"> will need to be made very clear to the </w:t>
      </w:r>
      <w:r>
        <w:rPr>
          <w:rFonts w:ascii="Source Sans Pro" w:hAnsi="Source Sans Pro"/>
          <w:szCs w:val="22"/>
        </w:rPr>
        <w:t>employee bargaining party</w:t>
      </w:r>
      <w:r w:rsidRPr="001862F7">
        <w:rPr>
          <w:rFonts w:ascii="Source Sans Pro" w:hAnsi="Source Sans Pro"/>
          <w:szCs w:val="22"/>
        </w:rPr>
        <w:t>.</w:t>
      </w:r>
    </w:p>
    <w:p w14:paraId="7A9F0AD3" w14:textId="77777777" w:rsidR="000C1B84" w:rsidRPr="001862F7" w:rsidRDefault="000C1B84" w:rsidP="000C1B84">
      <w:pPr>
        <w:pStyle w:val="SSCNumbered"/>
        <w:numPr>
          <w:ilvl w:val="0"/>
          <w:numId w:val="27"/>
        </w:numPr>
        <w:spacing w:before="60"/>
        <w:rPr>
          <w:rFonts w:ascii="Source Sans Pro" w:hAnsi="Source Sans Pro"/>
          <w:szCs w:val="22"/>
        </w:rPr>
      </w:pPr>
      <w:r w:rsidRPr="001862F7">
        <w:rPr>
          <w:rFonts w:ascii="Source Sans Pro" w:hAnsi="Source Sans Pro"/>
          <w:szCs w:val="22"/>
        </w:rPr>
        <w:t>On a ‘no surprises’ basis, I expect early advice of any emerging employment relations issues that may have implications beyond your department.</w:t>
      </w:r>
    </w:p>
    <w:p w14:paraId="426F32B2" w14:textId="77777777" w:rsidR="000C1B84" w:rsidRPr="001862F7" w:rsidRDefault="000C1B84" w:rsidP="000C1B84">
      <w:pPr>
        <w:pStyle w:val="SSCBullet"/>
        <w:numPr>
          <w:ilvl w:val="0"/>
          <w:numId w:val="27"/>
        </w:numPr>
        <w:spacing w:before="60"/>
        <w:rPr>
          <w:rFonts w:ascii="Source Sans Pro" w:hAnsi="Source Sans Pro"/>
          <w:szCs w:val="22"/>
        </w:rPr>
      </w:pPr>
      <w:r w:rsidRPr="001862F7">
        <w:rPr>
          <w:rFonts w:ascii="Source Sans Pro" w:hAnsi="Source Sans Pro"/>
          <w:szCs w:val="22"/>
        </w:rPr>
        <w:t>I expect early engagement and consultation on any matters outside of formal bargaining that have a material effect on pay and conditions of employment. This includes your approach to any annual remuneration review you undertake.</w:t>
      </w:r>
    </w:p>
    <w:p w14:paraId="3EF89BD3" w14:textId="77777777" w:rsidR="000C1B84" w:rsidRPr="001862F7" w:rsidRDefault="000C1B84" w:rsidP="000C1B84">
      <w:pPr>
        <w:pStyle w:val="SSCBullet"/>
        <w:tabs>
          <w:tab w:val="clear" w:pos="567"/>
        </w:tabs>
        <w:spacing w:before="60"/>
        <w:rPr>
          <w:rFonts w:ascii="Source Sans Pro" w:hAnsi="Source Sans Pro"/>
          <w:szCs w:val="22"/>
        </w:rPr>
      </w:pPr>
    </w:p>
    <w:p w14:paraId="627EBA3A" w14:textId="77777777" w:rsidR="000C1B84" w:rsidRPr="001862F7" w:rsidRDefault="000C1B84" w:rsidP="000C1B84">
      <w:pPr>
        <w:pStyle w:val="SSCBullet"/>
        <w:tabs>
          <w:tab w:val="clear" w:pos="567"/>
        </w:tabs>
        <w:spacing w:before="60"/>
        <w:ind w:left="0" w:firstLine="0"/>
        <w:rPr>
          <w:rFonts w:ascii="Source Sans Pro" w:hAnsi="Source Sans Pro"/>
          <w:szCs w:val="22"/>
        </w:rPr>
      </w:pPr>
      <w:r w:rsidRPr="001862F7">
        <w:rPr>
          <w:rFonts w:ascii="Source Sans Pro" w:hAnsi="Source Sans Pro"/>
          <w:szCs w:val="22"/>
        </w:rPr>
        <w:t xml:space="preserve">This delegation </w:t>
      </w:r>
      <w:r>
        <w:rPr>
          <w:rFonts w:ascii="Source Sans Pro" w:hAnsi="Source Sans Pro"/>
          <w:szCs w:val="22"/>
        </w:rPr>
        <w:t xml:space="preserve">is new and is in accordance with the Fair Pay Agreements Act 2022 and </w:t>
      </w:r>
      <w:r w:rsidRPr="001862F7">
        <w:rPr>
          <w:rFonts w:ascii="Source Sans Pro" w:hAnsi="Source Sans Pro"/>
          <w:szCs w:val="22"/>
        </w:rPr>
        <w:t>comes into effect immediately.</w:t>
      </w:r>
    </w:p>
    <w:p w14:paraId="32BB3556" w14:textId="77777777" w:rsidR="000C1B84" w:rsidRDefault="000C1B84" w:rsidP="000C1B84">
      <w:pPr>
        <w:pStyle w:val="SSCBullet"/>
        <w:tabs>
          <w:tab w:val="clear" w:pos="567"/>
        </w:tabs>
        <w:spacing w:before="60"/>
        <w:ind w:left="0" w:firstLine="0"/>
        <w:rPr>
          <w:rFonts w:ascii="Source Sans Pro" w:hAnsi="Source Sans Pro"/>
          <w:szCs w:val="22"/>
        </w:rPr>
      </w:pPr>
    </w:p>
    <w:p w14:paraId="4C79DF1B" w14:textId="77777777" w:rsidR="006871EB" w:rsidRPr="00521046" w:rsidRDefault="006871EB" w:rsidP="00D31C04">
      <w:pPr>
        <w:pStyle w:val="SSCNumbered"/>
        <w:tabs>
          <w:tab w:val="clear" w:pos="567"/>
          <w:tab w:val="num" w:pos="0"/>
        </w:tabs>
        <w:spacing w:before="60"/>
        <w:ind w:left="0" w:firstLine="0"/>
        <w:rPr>
          <w:rFonts w:ascii="Source Sans Pro" w:hAnsi="Source Sans Pro" w:cs="Arial"/>
          <w:b/>
          <w:bCs/>
          <w:szCs w:val="22"/>
        </w:rPr>
      </w:pPr>
    </w:p>
    <w:sectPr w:rsidR="006871EB" w:rsidRPr="00521046" w:rsidSect="006D36AB">
      <w:headerReference w:type="even" r:id="rId18"/>
      <w:headerReference w:type="default" r:id="rId19"/>
      <w:footerReference w:type="default" r:id="rId20"/>
      <w:headerReference w:type="first" r:id="rId21"/>
      <w:footerReference w:type="first" r:id="rId22"/>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9009" w14:textId="77777777" w:rsidR="00804CA4" w:rsidRDefault="00804CA4" w:rsidP="00E877F9">
      <w:pPr>
        <w:spacing w:after="0"/>
      </w:pPr>
      <w:r>
        <w:separator/>
      </w:r>
    </w:p>
  </w:endnote>
  <w:endnote w:type="continuationSeparator" w:id="0">
    <w:p w14:paraId="3D08B1B8" w14:textId="77777777" w:rsidR="00804CA4" w:rsidRDefault="00804CA4" w:rsidP="00E877F9">
      <w:pPr>
        <w:spacing w:after="0"/>
      </w:pPr>
      <w:r>
        <w:continuationSeparator/>
      </w:r>
    </w:p>
  </w:endnote>
  <w:endnote w:type="continuationNotice" w:id="1">
    <w:p w14:paraId="5D615717" w14:textId="77777777" w:rsidR="00804CA4" w:rsidRDefault="00804C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deal Sans Medium">
    <w:altName w:val="Calibri"/>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349" w14:textId="77777777" w:rsidR="00F62ACD" w:rsidRPr="00AD14FD" w:rsidRDefault="00F62ACD" w:rsidP="00F62ACD">
    <w:pPr>
      <w:pStyle w:val="Footer"/>
      <w:rPr>
        <w:rFonts w:ascii="Source Sans Pro" w:hAnsi="Source Sans Pro" w:cs="Arial"/>
        <w:i w:val="0"/>
        <w:iCs/>
      </w:rPr>
    </w:pPr>
    <w:r w:rsidRPr="0004062C">
      <w:rPr>
        <w:rFonts w:cs="Arial"/>
      </w:rPr>
      <w:tab/>
    </w:r>
    <w:r w:rsidRPr="0004062C">
      <w:rPr>
        <w:rFonts w:cs="Arial"/>
      </w:rPr>
      <w:tab/>
    </w:r>
    <w:r w:rsidR="008C2A09" w:rsidRPr="00AD14FD">
      <w:rPr>
        <w:rFonts w:ascii="Source Sans Pro" w:hAnsi="Source Sans Pro" w:cs="Arial"/>
        <w:i w:val="0"/>
        <w:iCs/>
      </w:rPr>
      <w:fldChar w:fldCharType="begin"/>
    </w:r>
    <w:r w:rsidR="004650D2" w:rsidRPr="00AD14FD">
      <w:rPr>
        <w:rFonts w:ascii="Source Sans Pro" w:hAnsi="Source Sans Pro" w:cs="Arial"/>
        <w:i w:val="0"/>
        <w:iCs/>
      </w:rPr>
      <w:instrText xml:space="preserve"> PAGE   \* MERGEFORMAT </w:instrText>
    </w:r>
    <w:r w:rsidR="008C2A09" w:rsidRPr="00AD14FD">
      <w:rPr>
        <w:rFonts w:ascii="Source Sans Pro" w:hAnsi="Source Sans Pro" w:cs="Arial"/>
        <w:i w:val="0"/>
        <w:iCs/>
      </w:rPr>
      <w:fldChar w:fldCharType="separate"/>
    </w:r>
    <w:r w:rsidR="00C47EEB" w:rsidRPr="00AD14FD">
      <w:rPr>
        <w:rFonts w:ascii="Source Sans Pro" w:hAnsi="Source Sans Pro" w:cs="Arial"/>
        <w:i w:val="0"/>
        <w:iCs/>
        <w:noProof/>
      </w:rPr>
      <w:t>2</w:t>
    </w:r>
    <w:r w:rsidR="008C2A09" w:rsidRPr="00AD14FD">
      <w:rPr>
        <w:rFonts w:ascii="Source Sans Pro" w:hAnsi="Source Sans Pro" w:cs="Arial"/>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003E" w14:textId="77777777" w:rsidR="0097135F" w:rsidRPr="00EF15AB" w:rsidRDefault="0097135F" w:rsidP="0097135F">
    <w:pPr>
      <w:pStyle w:val="BasicParagraph"/>
      <w:jc w:val="center"/>
      <w:rPr>
        <w:rFonts w:ascii="Ideal Sans Medium" w:hAnsi="Ideal Sans Medium" w:cs="Ideal Sans Book"/>
        <w:color w:val="7F7F7F" w:themeColor="text1" w:themeTint="80"/>
        <w:sz w:val="20"/>
        <w:szCs w:val="20"/>
      </w:rPr>
    </w:pPr>
    <w:r w:rsidRPr="00EF15AB">
      <w:rPr>
        <w:rFonts w:ascii="Ideal Sans Medium" w:hAnsi="Ideal Sans Medium" w:cs="Ideal Sans Book"/>
        <w:color w:val="7F7F7F" w:themeColor="text1" w:themeTint="80"/>
        <w:sz w:val="20"/>
        <w:szCs w:val="20"/>
      </w:rPr>
      <w:t>Level</w:t>
    </w:r>
    <w:r w:rsidRPr="00EF15AB">
      <w:rPr>
        <w:rFonts w:ascii="Ideal Sans Medium" w:hAnsi="Ideal Sans Medium" w:cs="Ideal Sans Book"/>
        <w:caps/>
        <w:color w:val="7F7F7F" w:themeColor="text1" w:themeTint="80"/>
        <w:sz w:val="20"/>
        <w:szCs w:val="20"/>
      </w:rPr>
      <w:t xml:space="preserve"> 10, </w:t>
    </w:r>
    <w:r w:rsidRPr="00EF15AB">
      <w:rPr>
        <w:rFonts w:ascii="Ideal Sans Medium" w:hAnsi="Ideal Sans Medium" w:cs="Ideal Sans Book"/>
        <w:color w:val="7F7F7F" w:themeColor="text1" w:themeTint="80"/>
        <w:sz w:val="20"/>
        <w:szCs w:val="20"/>
      </w:rPr>
      <w:t xml:space="preserve">RBNZ </w:t>
    </w:r>
    <w:r w:rsidR="00DE07E7" w:rsidRPr="00EF15AB">
      <w:rPr>
        <w:rFonts w:ascii="Ideal Sans Medium" w:hAnsi="Ideal Sans Medium" w:cs="Ideal Sans Book"/>
        <w:color w:val="7F7F7F" w:themeColor="text1" w:themeTint="80"/>
        <w:sz w:val="20"/>
        <w:szCs w:val="20"/>
      </w:rPr>
      <w:t>B</w:t>
    </w:r>
    <w:r w:rsidRPr="00EF15AB">
      <w:rPr>
        <w:rFonts w:ascii="Ideal Sans Medium" w:hAnsi="Ideal Sans Medium" w:cs="Ideal Sans Book"/>
        <w:color w:val="7F7F7F" w:themeColor="text1" w:themeTint="80"/>
        <w:sz w:val="20"/>
        <w:szCs w:val="20"/>
      </w:rPr>
      <w:t xml:space="preserve">uilding   |  </w:t>
    </w:r>
    <w:r w:rsidRPr="00EF15AB">
      <w:rPr>
        <w:rFonts w:ascii="Ideal Sans Medium" w:hAnsi="Ideal Sans Medium" w:cs="Ideal Sans Book"/>
        <w:caps/>
        <w:color w:val="7F7F7F" w:themeColor="text1" w:themeTint="80"/>
        <w:sz w:val="20"/>
        <w:szCs w:val="20"/>
      </w:rPr>
      <w:t xml:space="preserve"> 2</w:t>
    </w:r>
    <w:r w:rsidRPr="00EF15AB">
      <w:rPr>
        <w:rFonts w:ascii="Ideal Sans Medium" w:hAnsi="Ideal Sans Medium" w:cs="Ideal Sans Book"/>
        <w:color w:val="7F7F7F" w:themeColor="text1" w:themeTint="80"/>
        <w:sz w:val="20"/>
        <w:szCs w:val="20"/>
      </w:rPr>
      <w:t xml:space="preserve"> The Terrace   |   PO Box 329</w:t>
    </w:r>
  </w:p>
  <w:p w14:paraId="19520CC3" w14:textId="77777777" w:rsidR="0097135F" w:rsidRPr="00EF15AB" w:rsidRDefault="0097135F" w:rsidP="0097135F">
    <w:pPr>
      <w:pStyle w:val="BasicParagraph"/>
      <w:jc w:val="center"/>
      <w:rPr>
        <w:rFonts w:ascii="Ideal Sans Medium" w:hAnsi="Ideal Sans Medium" w:cs="Ideal Sans Book"/>
        <w:color w:val="7F7F7F" w:themeColor="text1" w:themeTint="80"/>
        <w:sz w:val="20"/>
        <w:szCs w:val="20"/>
      </w:rPr>
    </w:pPr>
    <w:r w:rsidRPr="00EF15AB">
      <w:rPr>
        <w:rFonts w:ascii="Ideal Sans Medium" w:hAnsi="Ideal Sans Medium" w:cs="Ideal Sans Book"/>
        <w:color w:val="7F7F7F" w:themeColor="text1" w:themeTint="80"/>
        <w:sz w:val="20"/>
        <w:szCs w:val="20"/>
      </w:rPr>
      <w:t>Wellington 6140   |   New Zealand</w:t>
    </w:r>
  </w:p>
  <w:p w14:paraId="7BC05E31" w14:textId="77777777" w:rsidR="00A45BCD" w:rsidRPr="00EF15AB" w:rsidRDefault="0097135F" w:rsidP="0097135F">
    <w:pPr>
      <w:pStyle w:val="Footer"/>
      <w:jc w:val="center"/>
      <w:rPr>
        <w:rFonts w:ascii="Ideal Sans Medium" w:hAnsi="Ideal Sans Medium"/>
        <w:i w:val="0"/>
        <w:iCs/>
        <w:color w:val="7F7F7F" w:themeColor="text1" w:themeTint="80"/>
        <w:sz w:val="20"/>
        <w:szCs w:val="20"/>
      </w:rPr>
    </w:pPr>
    <w:r w:rsidRPr="00EF15AB">
      <w:rPr>
        <w:rFonts w:ascii="Ideal Sans Medium" w:hAnsi="Ideal Sans Medium" w:cs="Ideal Sans Book"/>
        <w:i w:val="0"/>
        <w:iCs/>
        <w:color w:val="7F7F7F" w:themeColor="text1" w:themeTint="80"/>
        <w:sz w:val="20"/>
        <w:szCs w:val="20"/>
      </w:rPr>
      <w:t xml:space="preserve">Phone </w:t>
    </w:r>
    <w:r w:rsidRPr="00EF15AB">
      <w:rPr>
        <w:rFonts w:ascii="Ideal Sans Medium" w:hAnsi="Ideal Sans Medium" w:cs="Ideal Sans Book"/>
        <w:i w:val="0"/>
        <w:iCs/>
        <w:caps/>
        <w:color w:val="7F7F7F" w:themeColor="text1" w:themeTint="80"/>
        <w:sz w:val="20"/>
        <w:szCs w:val="20"/>
      </w:rPr>
      <w:t>+64 4 495 6600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93F" w14:textId="77777777" w:rsidR="00804CA4" w:rsidRDefault="00804CA4" w:rsidP="00E877F9">
      <w:pPr>
        <w:spacing w:after="0"/>
      </w:pPr>
      <w:r>
        <w:separator/>
      </w:r>
    </w:p>
  </w:footnote>
  <w:footnote w:type="continuationSeparator" w:id="0">
    <w:p w14:paraId="6B3BEC43" w14:textId="77777777" w:rsidR="00804CA4" w:rsidRDefault="00804CA4" w:rsidP="00E877F9">
      <w:pPr>
        <w:spacing w:after="0"/>
      </w:pPr>
      <w:r>
        <w:continuationSeparator/>
      </w:r>
    </w:p>
  </w:footnote>
  <w:footnote w:type="continuationNotice" w:id="1">
    <w:p w14:paraId="5C9BA9D6" w14:textId="77777777" w:rsidR="00804CA4" w:rsidRDefault="00804CA4">
      <w:pPr>
        <w:spacing w:after="0"/>
      </w:pPr>
    </w:p>
  </w:footnote>
  <w:footnote w:id="2">
    <w:p w14:paraId="0BE8751F" w14:textId="666DAFEF" w:rsidR="000C1B84" w:rsidRDefault="000C1B84" w:rsidP="000C1B84">
      <w:pPr>
        <w:pStyle w:val="FootnoteText"/>
      </w:pPr>
      <w:r>
        <w:rPr>
          <w:rStyle w:val="FootnoteReference"/>
        </w:rPr>
        <w:footnoteRef/>
      </w:r>
      <w:r>
        <w:t xml:space="preserve"> ‘Public Service agency’ in this instrument has the definition in section 57 of the Act</w:t>
      </w:r>
      <w:r w:rsidR="00BA18FC">
        <w:t>.</w:t>
      </w:r>
    </w:p>
  </w:footnote>
  <w:footnote w:id="3">
    <w:p w14:paraId="6FE1CBCD" w14:textId="3EF05569" w:rsidR="000C1B84" w:rsidRDefault="000C1B84" w:rsidP="000C1B84">
      <w:pPr>
        <w:pStyle w:val="FootnoteText"/>
      </w:pPr>
      <w:r>
        <w:rPr>
          <w:rStyle w:val="FootnoteReference"/>
        </w:rPr>
        <w:footnoteRef/>
      </w:r>
      <w:r>
        <w:t xml:space="preserve"> ‘Education Service’ in this instrument has the definition in section 57 of the Act</w:t>
      </w:r>
      <w:r w:rsidR="00BA18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E171" w14:textId="77777777" w:rsidR="0097135F" w:rsidRDefault="004914F8">
    <w:pPr>
      <w:pStyle w:val="Header"/>
    </w:pPr>
    <w:r>
      <w:rPr>
        <w:noProof/>
      </w:rPr>
      <w:pict w14:anchorId="2342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3376" o:spid="_x0000_s1026" type="#_x0000_t75" style="position:absolute;left:0;text-align:left;margin-left:0;margin-top:0;width:439.2pt;height:418.6pt;z-index:-251658239;mso-position-horizontal:center;mso-position-horizontal-relative:margin;mso-position-vertical:center;mso-position-vertical-relative:margin" o:allowincell="f">
          <v:imagedata r:id="rId1" o:title="CO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14AF" w14:textId="77777777" w:rsidR="003B2E98" w:rsidRDefault="003B2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9354" w14:textId="77777777" w:rsidR="002E067C" w:rsidRDefault="00021C53" w:rsidP="005B77AE">
    <w:pPr>
      <w:pStyle w:val="Header"/>
      <w:tabs>
        <w:tab w:val="clear" w:pos="4513"/>
        <w:tab w:val="clear" w:pos="9026"/>
        <w:tab w:val="left" w:pos="2655"/>
        <w:tab w:val="left" w:pos="8066"/>
        <w:tab w:val="right" w:pos="8787"/>
      </w:tabs>
      <w:rPr>
        <w:b/>
        <w:noProof/>
        <w:sz w:val="18"/>
      </w:rPr>
    </w:pPr>
    <w:r>
      <w:rPr>
        <w:b/>
        <w:noProof/>
        <w:sz w:val="18"/>
      </w:rPr>
      <w:drawing>
        <wp:anchor distT="0" distB="0" distL="114300" distR="114300" simplePos="0" relativeHeight="251658240" behindDoc="0" locked="1" layoutInCell="1" allowOverlap="1" wp14:anchorId="3C0A6B5B" wp14:editId="01C7C363">
          <wp:simplePos x="0" y="0"/>
          <wp:positionH relativeFrom="margin">
            <wp:posOffset>1335405</wp:posOffset>
          </wp:positionH>
          <wp:positionV relativeFrom="page">
            <wp:posOffset>209550</wp:posOffset>
          </wp:positionV>
          <wp:extent cx="3121025" cy="9251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02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4D7">
      <w:rPr>
        <w:b/>
        <w:noProof/>
        <w:sz w:val="18"/>
      </w:rPr>
      <w:tab/>
    </w:r>
    <w:r w:rsidR="00EC2CE6">
      <w:rPr>
        <w:b/>
        <w:noProof/>
        <w:sz w:val="18"/>
      </w:rPr>
      <w:tab/>
    </w:r>
    <w:r w:rsidR="005B77AE">
      <w:rPr>
        <w:b/>
        <w:noProof/>
        <w:sz w:val="18"/>
      </w:rPr>
      <w:tab/>
    </w:r>
  </w:p>
  <w:p w14:paraId="6241B82F" w14:textId="77777777" w:rsidR="00DD66A5" w:rsidRPr="00A45BCD" w:rsidRDefault="00DD66A5" w:rsidP="00A45BCD">
    <w:pPr>
      <w:pStyle w:val="Header"/>
      <w:jc w:val="center"/>
      <w:rPr>
        <w:b/>
        <w:noProof/>
      </w:rPr>
    </w:pPr>
  </w:p>
  <w:p w14:paraId="0E43C589" w14:textId="77777777" w:rsidR="00E53A27" w:rsidRDefault="00E53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D5B"/>
    <w:multiLevelType w:val="hybridMultilevel"/>
    <w:tmpl w:val="50706F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6C5AB3"/>
    <w:multiLevelType w:val="hybridMultilevel"/>
    <w:tmpl w:val="4C561708"/>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A411CB2"/>
    <w:multiLevelType w:val="multilevel"/>
    <w:tmpl w:val="5D8082E8"/>
    <w:styleLink w:val="SSCTableNumberedList"/>
    <w:lvl w:ilvl="0">
      <w:start w:val="1"/>
      <w:numFmt w:val="decimal"/>
      <w:pStyle w:val="PSTableNumbered"/>
      <w:lvlText w:val="%1"/>
      <w:lvlJc w:val="left"/>
      <w:pPr>
        <w:tabs>
          <w:tab w:val="num" w:pos="284"/>
        </w:tabs>
        <w:ind w:left="284" w:hanging="284"/>
      </w:pPr>
      <w:rPr>
        <w:rFonts w:ascii="Arial" w:hAnsi="Arial" w:hint="default"/>
        <w:b w:val="0"/>
        <w:i w:val="0"/>
        <w:color w:val="auto"/>
        <w:sz w:val="20"/>
      </w:rPr>
    </w:lvl>
    <w:lvl w:ilvl="1">
      <w:start w:val="1"/>
      <w:numFmt w:val="decimal"/>
      <w:pStyle w:val="PSTableNumbered2"/>
      <w:lvlText w:val="%1.%2"/>
      <w:lvlJc w:val="left"/>
      <w:pPr>
        <w:tabs>
          <w:tab w:val="num" w:pos="680"/>
        </w:tabs>
        <w:ind w:left="680" w:hanging="396"/>
      </w:pPr>
      <w:rPr>
        <w:rFonts w:ascii="Arial" w:hAnsi="Arial" w:hint="default"/>
        <w:b w:val="0"/>
        <w:i w:val="0"/>
        <w:color w:val="auto"/>
        <w:sz w:val="20"/>
      </w:rPr>
    </w:lvl>
    <w:lvl w:ilvl="2">
      <w:start w:val="1"/>
      <w:numFmt w:val="decimal"/>
      <w:pStyle w:val="PS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055478"/>
    <w:multiLevelType w:val="hybridMultilevel"/>
    <w:tmpl w:val="9CF62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85BCF"/>
    <w:multiLevelType w:val="multilevel"/>
    <w:tmpl w:val="96E8A6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right"/>
      <w:pPr>
        <w:ind w:left="1494" w:hanging="36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C2083C"/>
    <w:multiLevelType w:val="multilevel"/>
    <w:tmpl w:val="E99829DC"/>
    <w:styleLink w:val="SSCBulletList"/>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b w:val="0"/>
        <w:i w:val="0"/>
        <w:color w:val="auto"/>
        <w:sz w:val="24"/>
      </w:rPr>
    </w:lvl>
    <w:lvl w:ilvl="2">
      <w:start w:val="1"/>
      <w:numFmt w:val="bullet"/>
      <w:lvlText w:val=""/>
      <w:lvlJc w:val="left"/>
      <w:pPr>
        <w:tabs>
          <w:tab w:val="num" w:pos="1701"/>
        </w:tabs>
        <w:ind w:left="1701" w:hanging="567"/>
      </w:pPr>
      <w:rPr>
        <w:rFonts w:ascii="Wingdings" w:hAnsi="Wingdings" w:hint="default"/>
        <w:b w:val="0"/>
        <w:i w:val="0"/>
        <w:color w:val="auto"/>
        <w:sz w:val="24"/>
      </w:rPr>
    </w:lvl>
    <w:lvl w:ilvl="3">
      <w:start w:val="1"/>
      <w:numFmt w:val="decimal"/>
      <w:lvlText w:val="(%4)"/>
      <w:lvlJc w:val="left"/>
      <w:pPr>
        <w:ind w:left="2214" w:hanging="360"/>
      </w:pPr>
      <w:rPr>
        <w:rFonts w:hint="default"/>
      </w:rPr>
    </w:lvl>
    <w:lvl w:ilvl="4">
      <w:start w:val="1"/>
      <w:numFmt w:val="lowerLetter"/>
      <w:lvlText w:val="(%5)"/>
      <w:lvlJc w:val="left"/>
      <w:pPr>
        <w:ind w:left="2574" w:hanging="360"/>
      </w:pPr>
      <w:rPr>
        <w:rFonts w:hint="default"/>
      </w:rPr>
    </w:lvl>
    <w:lvl w:ilvl="5">
      <w:start w:val="1"/>
      <w:numFmt w:val="lowerRoman"/>
      <w:lvlText w:val="(%6)"/>
      <w:lvlJc w:val="left"/>
      <w:pPr>
        <w:ind w:left="2934" w:hanging="360"/>
      </w:pPr>
      <w:rPr>
        <w:rFonts w:hint="default"/>
      </w:rPr>
    </w:lvl>
    <w:lvl w:ilvl="6">
      <w:start w:val="1"/>
      <w:numFmt w:val="decimal"/>
      <w:lvlText w:val="%7."/>
      <w:lvlJc w:val="left"/>
      <w:pPr>
        <w:ind w:left="3294" w:hanging="360"/>
      </w:pPr>
      <w:rPr>
        <w:rFonts w:hint="default"/>
      </w:rPr>
    </w:lvl>
    <w:lvl w:ilvl="7">
      <w:start w:val="1"/>
      <w:numFmt w:val="lowerLetter"/>
      <w:lvlText w:val="%8."/>
      <w:lvlJc w:val="left"/>
      <w:pPr>
        <w:ind w:left="3654" w:hanging="360"/>
      </w:pPr>
      <w:rPr>
        <w:rFonts w:hint="default"/>
      </w:rPr>
    </w:lvl>
    <w:lvl w:ilvl="8">
      <w:start w:val="1"/>
      <w:numFmt w:val="lowerRoman"/>
      <w:lvlText w:val="%9."/>
      <w:lvlJc w:val="left"/>
      <w:pPr>
        <w:ind w:left="4014" w:hanging="360"/>
      </w:pPr>
      <w:rPr>
        <w:rFonts w:hint="default"/>
      </w:rPr>
    </w:lvl>
  </w:abstractNum>
  <w:abstractNum w:abstractNumId="6" w15:restartNumberingAfterBreak="0">
    <w:nsid w:val="247271B9"/>
    <w:multiLevelType w:val="hybridMultilevel"/>
    <w:tmpl w:val="0C42BE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A7041D7"/>
    <w:multiLevelType w:val="multilevel"/>
    <w:tmpl w:val="96E8A6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right"/>
      <w:pPr>
        <w:ind w:left="1494" w:hanging="36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EF7FB5"/>
    <w:multiLevelType w:val="hybridMultilevel"/>
    <w:tmpl w:val="E9121F96"/>
    <w:lvl w:ilvl="0" w:tplc="4D96DE1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546B14"/>
    <w:multiLevelType w:val="hybridMultilevel"/>
    <w:tmpl w:val="5D32DD78"/>
    <w:lvl w:ilvl="0" w:tplc="4D96DE1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A34723"/>
    <w:multiLevelType w:val="multilevel"/>
    <w:tmpl w:val="3C16A17C"/>
    <w:lvl w:ilvl="0">
      <w:start w:val="1"/>
      <w:numFmt w:val="decimal"/>
      <w:pStyle w:val="SSCNumbering1"/>
      <w:lvlText w:val="%1"/>
      <w:lvlJc w:val="left"/>
      <w:pPr>
        <w:tabs>
          <w:tab w:val="num" w:pos="567"/>
        </w:tabs>
        <w:ind w:left="567" w:hanging="567"/>
      </w:pPr>
      <w:rPr>
        <w:rFonts w:ascii="Arial" w:hAnsi="Arial" w:cs="Arial" w:hint="default"/>
        <w:sz w:val="22"/>
        <w:szCs w:val="22"/>
      </w:rPr>
    </w:lvl>
    <w:lvl w:ilvl="1">
      <w:start w:val="1"/>
      <w:numFmt w:val="bullet"/>
      <w:lvlText w:val=""/>
      <w:lvlJc w:val="left"/>
      <w:pPr>
        <w:tabs>
          <w:tab w:val="num" w:pos="1134"/>
        </w:tabs>
        <w:ind w:left="1134" w:hanging="567"/>
      </w:pPr>
      <w:rPr>
        <w:rFonts w:ascii="Symbol" w:hAnsi="Symbol" w:hint="default"/>
      </w:rPr>
    </w:lvl>
    <w:lvl w:ilvl="2">
      <w:start w:val="1"/>
      <w:numFmt w:val="decimal"/>
      <w:pStyle w:val="SSCNumbering3"/>
      <w:lvlText w:val="%1.%2.%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15:restartNumberingAfterBreak="0">
    <w:nsid w:val="4449753C"/>
    <w:multiLevelType w:val="hybridMultilevel"/>
    <w:tmpl w:val="50706F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2158EE"/>
    <w:multiLevelType w:val="multilevel"/>
    <w:tmpl w:val="02E8F556"/>
    <w:styleLink w:val="SSCTableBulletList"/>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PSTableBullet2"/>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8304C9"/>
    <w:multiLevelType w:val="hybridMultilevel"/>
    <w:tmpl w:val="63D20356"/>
    <w:lvl w:ilvl="0" w:tplc="547C7224">
      <w:start w:val="1"/>
      <w:numFmt w:val="decimal"/>
      <w:lvlText w:val="%1."/>
      <w:lvlJc w:val="left"/>
      <w:pPr>
        <w:ind w:left="720" w:hanging="360"/>
      </w:pPr>
    </w:lvl>
    <w:lvl w:ilvl="1" w:tplc="3E6E92B8">
      <w:start w:val="1"/>
      <w:numFmt w:val="lowerLetter"/>
      <w:lvlText w:val="%2."/>
      <w:lvlJc w:val="left"/>
      <w:pPr>
        <w:ind w:left="1440" w:hanging="360"/>
      </w:pPr>
    </w:lvl>
    <w:lvl w:ilvl="2" w:tplc="314A39E4">
      <w:start w:val="1"/>
      <w:numFmt w:val="lowerRoman"/>
      <w:lvlText w:val="%3."/>
      <w:lvlJc w:val="right"/>
      <w:pPr>
        <w:ind w:left="2160" w:hanging="180"/>
      </w:pPr>
    </w:lvl>
    <w:lvl w:ilvl="3" w:tplc="2B14EB2A">
      <w:start w:val="1"/>
      <w:numFmt w:val="decimal"/>
      <w:lvlText w:val="%4."/>
      <w:lvlJc w:val="left"/>
      <w:pPr>
        <w:ind w:left="2880" w:hanging="360"/>
      </w:pPr>
    </w:lvl>
    <w:lvl w:ilvl="4" w:tplc="3342FABA">
      <w:start w:val="1"/>
      <w:numFmt w:val="lowerLetter"/>
      <w:lvlText w:val="%5."/>
      <w:lvlJc w:val="left"/>
      <w:pPr>
        <w:ind w:left="3600" w:hanging="360"/>
      </w:pPr>
    </w:lvl>
    <w:lvl w:ilvl="5" w:tplc="39001078">
      <w:start w:val="1"/>
      <w:numFmt w:val="lowerRoman"/>
      <w:lvlText w:val="%6."/>
      <w:lvlJc w:val="right"/>
      <w:pPr>
        <w:ind w:left="4320" w:hanging="180"/>
      </w:pPr>
    </w:lvl>
    <w:lvl w:ilvl="6" w:tplc="17AED8AE">
      <w:start w:val="1"/>
      <w:numFmt w:val="decimal"/>
      <w:lvlText w:val="%7."/>
      <w:lvlJc w:val="left"/>
      <w:pPr>
        <w:ind w:left="5040" w:hanging="360"/>
      </w:pPr>
    </w:lvl>
    <w:lvl w:ilvl="7" w:tplc="16643848">
      <w:start w:val="1"/>
      <w:numFmt w:val="lowerLetter"/>
      <w:lvlText w:val="%8."/>
      <w:lvlJc w:val="left"/>
      <w:pPr>
        <w:ind w:left="5760" w:hanging="360"/>
      </w:pPr>
    </w:lvl>
    <w:lvl w:ilvl="8" w:tplc="8FA8B55A">
      <w:start w:val="1"/>
      <w:numFmt w:val="lowerRoman"/>
      <w:lvlText w:val="%9."/>
      <w:lvlJc w:val="right"/>
      <w:pPr>
        <w:ind w:left="6480" w:hanging="180"/>
      </w:pPr>
    </w:lvl>
  </w:abstractNum>
  <w:abstractNum w:abstractNumId="14" w15:restartNumberingAfterBreak="0">
    <w:nsid w:val="48C022EA"/>
    <w:multiLevelType w:val="hybridMultilevel"/>
    <w:tmpl w:val="3E3A9B0A"/>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4ACB0267"/>
    <w:multiLevelType w:val="hybridMultilevel"/>
    <w:tmpl w:val="C000648C"/>
    <w:lvl w:ilvl="0" w:tplc="EA764144">
      <w:start w:val="8"/>
      <w:numFmt w:val="decimal"/>
      <w:lvlText w:val="%1."/>
      <w:lvlJc w:val="left"/>
      <w:pPr>
        <w:tabs>
          <w:tab w:val="num" w:pos="567"/>
        </w:tabs>
        <w:ind w:left="567" w:hanging="567"/>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CC72FB3"/>
    <w:multiLevelType w:val="multilevel"/>
    <w:tmpl w:val="2C92251A"/>
    <w:lvl w:ilvl="0">
      <w:start w:val="1"/>
      <w:numFmt w:val="decimal"/>
      <w:pStyle w:val="PSNumbered"/>
      <w:lvlText w:val="%1"/>
      <w:lvlJc w:val="left"/>
      <w:pPr>
        <w:tabs>
          <w:tab w:val="num" w:pos="567"/>
        </w:tabs>
        <w:ind w:left="567" w:hanging="567"/>
      </w:pPr>
      <w:rPr>
        <w:rFonts w:ascii="Arial" w:hAnsi="Arial" w:hint="default"/>
        <w:sz w:val="22"/>
      </w:rPr>
    </w:lvl>
    <w:lvl w:ilvl="1">
      <w:start w:val="1"/>
      <w:numFmt w:val="decimal"/>
      <w:pStyle w:val="PSNumbered2"/>
      <w:lvlText w:val="%1.%2"/>
      <w:lvlJc w:val="left"/>
      <w:pPr>
        <w:tabs>
          <w:tab w:val="num" w:pos="1134"/>
        </w:tabs>
        <w:ind w:left="1134" w:hanging="567"/>
      </w:pPr>
      <w:rPr>
        <w:rFonts w:ascii="Arial" w:hAnsi="Arial" w:hint="default"/>
        <w:b w:val="0"/>
        <w:i w:val="0"/>
        <w:sz w:val="22"/>
      </w:rPr>
    </w:lvl>
    <w:lvl w:ilvl="2">
      <w:start w:val="1"/>
      <w:numFmt w:val="decimal"/>
      <w:pStyle w:val="PS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497146"/>
    <w:multiLevelType w:val="multilevel"/>
    <w:tmpl w:val="0B32C8B0"/>
    <w:numStyleLink w:val="SSCNumberedList"/>
  </w:abstractNum>
  <w:abstractNum w:abstractNumId="18" w15:restartNumberingAfterBreak="0">
    <w:nsid w:val="56704D85"/>
    <w:multiLevelType w:val="multilevel"/>
    <w:tmpl w:val="02E8F556"/>
    <w:numStyleLink w:val="SSCTableBulletList"/>
  </w:abstractNum>
  <w:abstractNum w:abstractNumId="19" w15:restartNumberingAfterBreak="0">
    <w:nsid w:val="5E331DE7"/>
    <w:multiLevelType w:val="hybridMultilevel"/>
    <w:tmpl w:val="9BBE33E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5F74393F"/>
    <w:multiLevelType w:val="hybridMultilevel"/>
    <w:tmpl w:val="69F2F8F4"/>
    <w:lvl w:ilvl="0" w:tplc="FFFFFFFF">
      <w:start w:val="1"/>
      <w:numFmt w:val="lowerLetter"/>
      <w:lvlText w:val="%1)"/>
      <w:lvlJc w:val="left"/>
      <w:pPr>
        <w:tabs>
          <w:tab w:val="num" w:pos="567"/>
        </w:tabs>
        <w:ind w:left="567" w:hanging="567"/>
      </w:pPr>
      <w:rPr>
        <w:rFonts w:hint="default"/>
        <w:color w:val="auto"/>
      </w:rPr>
    </w:lvl>
    <w:lvl w:ilvl="1" w:tplc="FFFFFFFF">
      <w:start w:val="1"/>
      <w:numFmt w:val="bullet"/>
      <w:lvlText w:val="o"/>
      <w:lvlJc w:val="left"/>
      <w:pPr>
        <w:tabs>
          <w:tab w:val="num" w:pos="1134"/>
        </w:tabs>
        <w:ind w:left="1134" w:hanging="567"/>
      </w:pPr>
      <w:rPr>
        <w:rFonts w:ascii="Courier New" w:hAnsi="Courier New" w:hint="default"/>
        <w:b w:val="0"/>
        <w:i w:val="0"/>
        <w:color w:val="auto"/>
        <w:sz w:val="24"/>
      </w:rPr>
    </w:lvl>
    <w:lvl w:ilvl="2" w:tplc="FFFFFFFF">
      <w:start w:val="1"/>
      <w:numFmt w:val="bullet"/>
      <w:lvlText w:val=""/>
      <w:lvlJc w:val="left"/>
      <w:pPr>
        <w:tabs>
          <w:tab w:val="num" w:pos="1701"/>
        </w:tabs>
        <w:ind w:left="1701" w:hanging="567"/>
      </w:pPr>
      <w:rPr>
        <w:rFonts w:ascii="Wingdings" w:hAnsi="Wingdings" w:hint="default"/>
        <w:b w:val="0"/>
        <w:i w:val="0"/>
        <w:color w:val="auto"/>
        <w:sz w:val="24"/>
      </w:rPr>
    </w:lvl>
    <w:lvl w:ilvl="3" w:tplc="FFFFFFFF">
      <w:start w:val="1"/>
      <w:numFmt w:val="decimal"/>
      <w:lvlText w:val="(%4)"/>
      <w:lvlJc w:val="left"/>
      <w:pPr>
        <w:ind w:left="1440" w:hanging="360"/>
      </w:pPr>
      <w:rPr>
        <w:rFonts w:hint="default"/>
      </w:rPr>
    </w:lvl>
    <w:lvl w:ilvl="4" w:tplc="FFFFFFFF">
      <w:start w:val="1"/>
      <w:numFmt w:val="lowerLetter"/>
      <w:lvlText w:val="(%5)"/>
      <w:lvlJc w:val="left"/>
      <w:pPr>
        <w:ind w:left="1800" w:hanging="360"/>
      </w:pPr>
      <w:rPr>
        <w:rFonts w:hint="default"/>
      </w:rPr>
    </w:lvl>
    <w:lvl w:ilvl="5" w:tplc="FFFFFFFF">
      <w:start w:val="1"/>
      <w:numFmt w:val="lowerRoman"/>
      <w:lvlText w:val="(%6)"/>
      <w:lvlJc w:val="left"/>
      <w:pPr>
        <w:ind w:left="2160" w:hanging="360"/>
      </w:pPr>
      <w:rPr>
        <w:rFonts w:hint="default"/>
      </w:rPr>
    </w:lvl>
    <w:lvl w:ilvl="6" w:tplc="FFFFFFFF">
      <w:start w:val="1"/>
      <w:numFmt w:val="decimal"/>
      <w:lvlText w:val="%7."/>
      <w:lvlJc w:val="left"/>
      <w:pPr>
        <w:ind w:left="2520" w:hanging="360"/>
      </w:pPr>
      <w:rPr>
        <w:rFonts w:hint="default"/>
      </w:rPr>
    </w:lvl>
    <w:lvl w:ilvl="7" w:tplc="FFFFFFFF">
      <w:start w:val="1"/>
      <w:numFmt w:val="lowerLetter"/>
      <w:lvlText w:val="%8."/>
      <w:lvlJc w:val="left"/>
      <w:pPr>
        <w:ind w:left="2880" w:hanging="360"/>
      </w:pPr>
      <w:rPr>
        <w:rFonts w:hint="default"/>
      </w:rPr>
    </w:lvl>
    <w:lvl w:ilvl="8" w:tplc="FFFFFFFF">
      <w:start w:val="1"/>
      <w:numFmt w:val="lowerRoman"/>
      <w:lvlText w:val="%9."/>
      <w:lvlJc w:val="left"/>
      <w:pPr>
        <w:ind w:left="3240" w:hanging="360"/>
      </w:pPr>
      <w:rPr>
        <w:rFonts w:hint="default"/>
      </w:rPr>
    </w:lvl>
  </w:abstractNum>
  <w:abstractNum w:abstractNumId="21" w15:restartNumberingAfterBreak="0">
    <w:nsid w:val="67684E60"/>
    <w:multiLevelType w:val="hybridMultilevel"/>
    <w:tmpl w:val="E99829DC"/>
    <w:numStyleLink w:val="SSCBulletList"/>
  </w:abstractNum>
  <w:abstractNum w:abstractNumId="22" w15:restartNumberingAfterBreak="0">
    <w:nsid w:val="69175260"/>
    <w:multiLevelType w:val="hybridMultilevel"/>
    <w:tmpl w:val="F36652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9583562"/>
    <w:multiLevelType w:val="multilevel"/>
    <w:tmpl w:val="0B32C8B0"/>
    <w:styleLink w:val="SSCNumberedList"/>
    <w:lvl w:ilvl="0">
      <w:start w:val="1"/>
      <w:numFmt w:val="decimal"/>
      <w:lvlText w:val="%1"/>
      <w:lvlJc w:val="left"/>
      <w:pPr>
        <w:tabs>
          <w:tab w:val="num" w:pos="567"/>
        </w:tabs>
        <w:ind w:left="567" w:hanging="567"/>
      </w:pPr>
      <w:rPr>
        <w:rFonts w:ascii="Georgia" w:hAnsi="Georgia" w:hint="default"/>
        <w:sz w:val="24"/>
      </w:rPr>
    </w:lvl>
    <w:lvl w:ilvl="1">
      <w:start w:val="1"/>
      <w:numFmt w:val="decimal"/>
      <w:lvlText w:val="%1.%2"/>
      <w:lvlJc w:val="left"/>
      <w:pPr>
        <w:tabs>
          <w:tab w:val="num" w:pos="1134"/>
        </w:tabs>
        <w:ind w:left="1134" w:hanging="567"/>
      </w:pPr>
      <w:rPr>
        <w:rFonts w:ascii="Georgia" w:hAnsi="Georgia" w:hint="default"/>
        <w:b w:val="0"/>
        <w:i w:val="0"/>
        <w:sz w:val="24"/>
      </w:rPr>
    </w:lvl>
    <w:lvl w:ilvl="2">
      <w:start w:val="1"/>
      <w:numFmt w:val="decimal"/>
      <w:lvlText w:val="%1.%2.%3"/>
      <w:lvlJc w:val="left"/>
      <w:pPr>
        <w:tabs>
          <w:tab w:val="num" w:pos="1985"/>
        </w:tabs>
        <w:ind w:left="1985" w:hanging="851"/>
      </w:pPr>
      <w:rPr>
        <w:rFonts w:ascii="Georgia" w:hAnsi="Georgia" w:hint="default"/>
        <w:b w:val="0"/>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E56BB4"/>
    <w:multiLevelType w:val="hybridMultilevel"/>
    <w:tmpl w:val="5C689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B83A6B"/>
    <w:multiLevelType w:val="multilevel"/>
    <w:tmpl w:val="E99829DC"/>
    <w:numStyleLink w:val="SSCBulletList"/>
  </w:abstractNum>
  <w:abstractNum w:abstractNumId="26" w15:restartNumberingAfterBreak="0">
    <w:nsid w:val="70D2089C"/>
    <w:multiLevelType w:val="hybridMultilevel"/>
    <w:tmpl w:val="460CB87A"/>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7" w15:restartNumberingAfterBreak="0">
    <w:nsid w:val="720D2592"/>
    <w:multiLevelType w:val="multilevel"/>
    <w:tmpl w:val="5D8082E8"/>
    <w:numStyleLink w:val="SSCTableNumberedList"/>
  </w:abstractNum>
  <w:abstractNum w:abstractNumId="28" w15:restartNumberingAfterBreak="0">
    <w:nsid w:val="7C2A1E25"/>
    <w:multiLevelType w:val="hybridMultilevel"/>
    <w:tmpl w:val="69F2F8F4"/>
    <w:lvl w:ilvl="0" w:tplc="5A76C81C">
      <w:start w:val="1"/>
      <w:numFmt w:val="lowerLetter"/>
      <w:lvlText w:val="%1)"/>
      <w:lvlJc w:val="left"/>
      <w:pPr>
        <w:tabs>
          <w:tab w:val="num" w:pos="567"/>
        </w:tabs>
        <w:ind w:left="567" w:hanging="567"/>
      </w:pPr>
      <w:rPr>
        <w:rFonts w:hint="default"/>
        <w:color w:val="auto"/>
      </w:rPr>
    </w:lvl>
    <w:lvl w:ilvl="1" w:tplc="66842BAE">
      <w:start w:val="1"/>
      <w:numFmt w:val="bullet"/>
      <w:lvlText w:val="o"/>
      <w:lvlJc w:val="left"/>
      <w:pPr>
        <w:tabs>
          <w:tab w:val="num" w:pos="1134"/>
        </w:tabs>
        <w:ind w:left="1134" w:hanging="567"/>
      </w:pPr>
      <w:rPr>
        <w:rFonts w:ascii="Courier New" w:hAnsi="Courier New" w:hint="default"/>
        <w:b w:val="0"/>
        <w:i w:val="0"/>
        <w:color w:val="auto"/>
        <w:sz w:val="24"/>
      </w:rPr>
    </w:lvl>
    <w:lvl w:ilvl="2" w:tplc="0FC0B3A2">
      <w:start w:val="1"/>
      <w:numFmt w:val="bullet"/>
      <w:lvlText w:val=""/>
      <w:lvlJc w:val="left"/>
      <w:pPr>
        <w:tabs>
          <w:tab w:val="num" w:pos="1701"/>
        </w:tabs>
        <w:ind w:left="1701" w:hanging="567"/>
      </w:pPr>
      <w:rPr>
        <w:rFonts w:ascii="Wingdings" w:hAnsi="Wingdings" w:hint="default"/>
        <w:b w:val="0"/>
        <w:i w:val="0"/>
        <w:color w:val="auto"/>
        <w:sz w:val="24"/>
      </w:rPr>
    </w:lvl>
    <w:lvl w:ilvl="3" w:tplc="C666C99E">
      <w:start w:val="1"/>
      <w:numFmt w:val="decimal"/>
      <w:lvlText w:val="(%4)"/>
      <w:lvlJc w:val="left"/>
      <w:pPr>
        <w:ind w:left="1440" w:hanging="360"/>
      </w:pPr>
      <w:rPr>
        <w:rFonts w:hint="default"/>
      </w:rPr>
    </w:lvl>
    <w:lvl w:ilvl="4" w:tplc="4D96DE16">
      <w:start w:val="1"/>
      <w:numFmt w:val="lowerLetter"/>
      <w:lvlText w:val="(%5)"/>
      <w:lvlJc w:val="left"/>
      <w:pPr>
        <w:ind w:left="1800" w:hanging="360"/>
      </w:pPr>
      <w:rPr>
        <w:rFonts w:hint="default"/>
      </w:rPr>
    </w:lvl>
    <w:lvl w:ilvl="5" w:tplc="6D68CBC2">
      <w:start w:val="1"/>
      <w:numFmt w:val="lowerRoman"/>
      <w:lvlText w:val="(%6)"/>
      <w:lvlJc w:val="left"/>
      <w:pPr>
        <w:ind w:left="2160" w:hanging="360"/>
      </w:pPr>
      <w:rPr>
        <w:rFonts w:hint="default"/>
      </w:rPr>
    </w:lvl>
    <w:lvl w:ilvl="6" w:tplc="5F466ED2">
      <w:start w:val="1"/>
      <w:numFmt w:val="decimal"/>
      <w:lvlText w:val="%7."/>
      <w:lvlJc w:val="left"/>
      <w:pPr>
        <w:ind w:left="2520" w:hanging="360"/>
      </w:pPr>
      <w:rPr>
        <w:rFonts w:hint="default"/>
      </w:rPr>
    </w:lvl>
    <w:lvl w:ilvl="7" w:tplc="D81AFF32">
      <w:start w:val="1"/>
      <w:numFmt w:val="lowerLetter"/>
      <w:lvlText w:val="%8."/>
      <w:lvlJc w:val="left"/>
      <w:pPr>
        <w:ind w:left="2880" w:hanging="360"/>
      </w:pPr>
      <w:rPr>
        <w:rFonts w:hint="default"/>
      </w:rPr>
    </w:lvl>
    <w:lvl w:ilvl="8" w:tplc="B390481E">
      <w:start w:val="1"/>
      <w:numFmt w:val="lowerRoman"/>
      <w:lvlText w:val="%9."/>
      <w:lvlJc w:val="left"/>
      <w:pPr>
        <w:ind w:left="3240" w:hanging="360"/>
      </w:pPr>
      <w:rPr>
        <w:rFonts w:hint="default"/>
      </w:rPr>
    </w:lvl>
  </w:abstractNum>
  <w:num w:numId="1" w16cid:durableId="94791257">
    <w:abstractNumId w:val="5"/>
  </w:num>
  <w:num w:numId="2" w16cid:durableId="1483422821">
    <w:abstractNumId w:val="23"/>
  </w:num>
  <w:num w:numId="3" w16cid:durableId="1543714324">
    <w:abstractNumId w:val="12"/>
  </w:num>
  <w:num w:numId="4" w16cid:durableId="546259882">
    <w:abstractNumId w:val="2"/>
  </w:num>
  <w:num w:numId="5" w16cid:durableId="269775189">
    <w:abstractNumId w:val="18"/>
  </w:num>
  <w:num w:numId="6" w16cid:durableId="1579486929">
    <w:abstractNumId w:val="25"/>
  </w:num>
  <w:num w:numId="7" w16cid:durableId="416102010">
    <w:abstractNumId w:val="27"/>
  </w:num>
  <w:num w:numId="8" w16cid:durableId="266885362">
    <w:abstractNumId w:val="16"/>
  </w:num>
  <w:num w:numId="9" w16cid:durableId="579412104">
    <w:abstractNumId w:val="21"/>
  </w:num>
  <w:num w:numId="10" w16cid:durableId="147861920">
    <w:abstractNumId w:val="17"/>
    <w:lvlOverride w:ilvl="0">
      <w:lvl w:ilvl="0">
        <w:start w:val="1"/>
        <w:numFmt w:val="decimal"/>
        <w:lvlText w:val="%1"/>
        <w:lvlJc w:val="left"/>
        <w:pPr>
          <w:tabs>
            <w:tab w:val="num" w:pos="567"/>
          </w:tabs>
          <w:ind w:left="567" w:hanging="567"/>
        </w:pPr>
        <w:rPr>
          <w:rFonts w:ascii="Source Sans Pro" w:hAnsi="Source Sans Pro" w:cs="Arial" w:hint="default"/>
          <w:sz w:val="22"/>
          <w:szCs w:val="22"/>
        </w:rPr>
      </w:lvl>
    </w:lvlOverride>
    <w:lvlOverride w:ilvl="1">
      <w:lvl w:ilvl="1">
        <w:start w:val="1"/>
        <w:numFmt w:val="decimal"/>
        <w:lvlText w:val="%1.%2"/>
        <w:lvlJc w:val="left"/>
        <w:pPr>
          <w:tabs>
            <w:tab w:val="num" w:pos="1134"/>
          </w:tabs>
          <w:ind w:left="1134" w:hanging="567"/>
        </w:pPr>
        <w:rPr>
          <w:rFonts w:ascii="Georgia" w:hAnsi="Georgia" w:hint="default"/>
          <w:b w:val="0"/>
          <w:i w:val="0"/>
          <w:sz w:val="24"/>
        </w:rPr>
      </w:lvl>
    </w:lvlOverride>
    <w:lvlOverride w:ilvl="2">
      <w:lvl w:ilvl="2">
        <w:start w:val="1"/>
        <w:numFmt w:val="decimal"/>
        <w:lvlText w:val="%1.%2.%3"/>
        <w:lvlJc w:val="left"/>
        <w:pPr>
          <w:tabs>
            <w:tab w:val="num" w:pos="1985"/>
          </w:tabs>
          <w:ind w:left="1985" w:hanging="851"/>
        </w:pPr>
        <w:rPr>
          <w:rFonts w:ascii="Georgia" w:hAnsi="Georgia" w:hint="default"/>
          <w:b w:val="0"/>
          <w:i w:val="0"/>
          <w:color w:val="auto"/>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61894381">
    <w:abstractNumId w:val="10"/>
  </w:num>
  <w:num w:numId="12" w16cid:durableId="332687977">
    <w:abstractNumId w:val="28"/>
  </w:num>
  <w:num w:numId="13" w16cid:durableId="1978799150">
    <w:abstractNumId w:val="17"/>
    <w:lvlOverride w:ilvl="0">
      <w:lvl w:ilvl="0">
        <w:start w:val="1"/>
        <w:numFmt w:val="decimal"/>
        <w:lvlText w:val="%1"/>
        <w:lvlJc w:val="left"/>
        <w:pPr>
          <w:tabs>
            <w:tab w:val="num" w:pos="567"/>
          </w:tabs>
          <w:ind w:left="567" w:hanging="567"/>
        </w:pPr>
        <w:rPr>
          <w:rFonts w:ascii="Source Sans Pro" w:hAnsi="Source Sans Pro" w:cs="Arial" w:hint="default"/>
          <w:sz w:val="22"/>
          <w:szCs w:val="22"/>
        </w:rPr>
      </w:lvl>
    </w:lvlOverride>
    <w:lvlOverride w:ilvl="1">
      <w:lvl w:ilvl="1">
        <w:start w:val="1"/>
        <w:numFmt w:val="decimal"/>
        <w:lvlText w:val="%1.%2"/>
        <w:lvlJc w:val="left"/>
        <w:pPr>
          <w:tabs>
            <w:tab w:val="num" w:pos="1134"/>
          </w:tabs>
          <w:ind w:left="1134" w:hanging="567"/>
        </w:pPr>
        <w:rPr>
          <w:rFonts w:ascii="Georgia" w:hAnsi="Georgia" w:hint="default"/>
          <w:b w:val="0"/>
          <w:i w:val="0"/>
          <w:sz w:val="24"/>
        </w:rPr>
      </w:lvl>
    </w:lvlOverride>
    <w:lvlOverride w:ilvl="2">
      <w:lvl w:ilvl="2">
        <w:start w:val="1"/>
        <w:numFmt w:val="decimal"/>
        <w:lvlText w:val="%1.%2.%3"/>
        <w:lvlJc w:val="left"/>
        <w:pPr>
          <w:tabs>
            <w:tab w:val="num" w:pos="1985"/>
          </w:tabs>
          <w:ind w:left="1985" w:hanging="851"/>
        </w:pPr>
        <w:rPr>
          <w:rFonts w:ascii="Georgia" w:hAnsi="Georgia" w:hint="default"/>
          <w:b w:val="0"/>
          <w:i w:val="0"/>
          <w:color w:val="auto"/>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152284609">
    <w:abstractNumId w:val="19"/>
  </w:num>
  <w:num w:numId="15" w16cid:durableId="389310248">
    <w:abstractNumId w:val="17"/>
    <w:lvlOverride w:ilvl="0">
      <w:startOverride w:val="1"/>
      <w:lvl w:ilvl="0">
        <w:start w:val="1"/>
        <w:numFmt w:val="decimal"/>
        <w:lvlText w:val="%1"/>
        <w:lvlJc w:val="left"/>
        <w:pPr>
          <w:tabs>
            <w:tab w:val="num" w:pos="567"/>
          </w:tabs>
          <w:ind w:left="567" w:hanging="567"/>
        </w:pPr>
        <w:rPr>
          <w:rFonts w:ascii="Source Sans Pro" w:hAnsi="Source Sans Pro" w:cs="Arial" w:hint="default"/>
          <w:sz w:val="22"/>
          <w:szCs w:val="22"/>
        </w:rPr>
      </w:lvl>
    </w:lvlOverride>
    <w:lvlOverride w:ilvl="1">
      <w:startOverride w:val="1"/>
      <w:lvl w:ilvl="1">
        <w:start w:val="1"/>
        <w:numFmt w:val="decimal"/>
        <w:lvlText w:val="%1.%2"/>
        <w:lvlJc w:val="left"/>
        <w:pPr>
          <w:tabs>
            <w:tab w:val="num" w:pos="1134"/>
          </w:tabs>
          <w:ind w:left="1134" w:hanging="567"/>
        </w:pPr>
        <w:rPr>
          <w:rFonts w:ascii="Georgia" w:hAnsi="Georgia" w:hint="default"/>
          <w:b w:val="0"/>
          <w:i w:val="0"/>
          <w:sz w:val="24"/>
        </w:rPr>
      </w:lvl>
    </w:lvlOverride>
    <w:lvlOverride w:ilvl="2">
      <w:startOverride w:val="1"/>
      <w:lvl w:ilvl="2">
        <w:start w:val="1"/>
        <w:numFmt w:val="decimal"/>
        <w:lvlText w:val="%1.%2.%3"/>
        <w:lvlJc w:val="left"/>
        <w:pPr>
          <w:tabs>
            <w:tab w:val="num" w:pos="1985"/>
          </w:tabs>
          <w:ind w:left="1985" w:hanging="851"/>
        </w:pPr>
        <w:rPr>
          <w:rFonts w:ascii="Georgia" w:hAnsi="Georgia" w:hint="default"/>
          <w:b w:val="0"/>
          <w:i w:val="0"/>
          <w:color w:val="auto"/>
          <w:sz w:val="24"/>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2067298461">
    <w:abstractNumId w:val="14"/>
  </w:num>
  <w:num w:numId="17" w16cid:durableId="1941064210">
    <w:abstractNumId w:val="26"/>
  </w:num>
  <w:num w:numId="18" w16cid:durableId="1911308021">
    <w:abstractNumId w:val="1"/>
  </w:num>
  <w:num w:numId="19" w16cid:durableId="1472863457">
    <w:abstractNumId w:val="22"/>
  </w:num>
  <w:num w:numId="20" w16cid:durableId="2113937013">
    <w:abstractNumId w:val="6"/>
  </w:num>
  <w:num w:numId="21" w16cid:durableId="442460600">
    <w:abstractNumId w:val="3"/>
  </w:num>
  <w:num w:numId="22" w16cid:durableId="2126188107">
    <w:abstractNumId w:val="24"/>
  </w:num>
  <w:num w:numId="23" w16cid:durableId="313879821">
    <w:abstractNumId w:val="13"/>
  </w:num>
  <w:num w:numId="24" w16cid:durableId="100879791">
    <w:abstractNumId w:val="4"/>
  </w:num>
  <w:num w:numId="25" w16cid:durableId="1422025227">
    <w:abstractNumId w:val="8"/>
  </w:num>
  <w:num w:numId="26" w16cid:durableId="407309996">
    <w:abstractNumId w:val="9"/>
  </w:num>
  <w:num w:numId="27" w16cid:durableId="60182035">
    <w:abstractNumId w:val="20"/>
  </w:num>
  <w:num w:numId="28" w16cid:durableId="1825465577">
    <w:abstractNumId w:val="7"/>
  </w:num>
  <w:num w:numId="29" w16cid:durableId="2142838474">
    <w:abstractNumId w:val="11"/>
  </w:num>
  <w:num w:numId="30" w16cid:durableId="1625622941">
    <w:abstractNumId w:val="0"/>
  </w:num>
  <w:num w:numId="31" w16cid:durableId="3855606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A4"/>
    <w:rsid w:val="00001A00"/>
    <w:rsid w:val="00005871"/>
    <w:rsid w:val="000064E5"/>
    <w:rsid w:val="00006773"/>
    <w:rsid w:val="0001015E"/>
    <w:rsid w:val="00010FB2"/>
    <w:rsid w:val="00011C5A"/>
    <w:rsid w:val="00013B82"/>
    <w:rsid w:val="00014469"/>
    <w:rsid w:val="00017B7F"/>
    <w:rsid w:val="00021C53"/>
    <w:rsid w:val="0002278A"/>
    <w:rsid w:val="00024406"/>
    <w:rsid w:val="00025CAB"/>
    <w:rsid w:val="0002603B"/>
    <w:rsid w:val="00031A83"/>
    <w:rsid w:val="00031AFD"/>
    <w:rsid w:val="0003272F"/>
    <w:rsid w:val="00035DE4"/>
    <w:rsid w:val="00040381"/>
    <w:rsid w:val="0004062C"/>
    <w:rsid w:val="00046B58"/>
    <w:rsid w:val="00046F63"/>
    <w:rsid w:val="00050DE1"/>
    <w:rsid w:val="00051B03"/>
    <w:rsid w:val="00053539"/>
    <w:rsid w:val="00054F27"/>
    <w:rsid w:val="00055431"/>
    <w:rsid w:val="00056230"/>
    <w:rsid w:val="00060E8F"/>
    <w:rsid w:val="000612C9"/>
    <w:rsid w:val="00064163"/>
    <w:rsid w:val="0006486C"/>
    <w:rsid w:val="00065859"/>
    <w:rsid w:val="0007246F"/>
    <w:rsid w:val="00072EA9"/>
    <w:rsid w:val="000741D0"/>
    <w:rsid w:val="0007511B"/>
    <w:rsid w:val="00075B16"/>
    <w:rsid w:val="000770F5"/>
    <w:rsid w:val="00083040"/>
    <w:rsid w:val="00083934"/>
    <w:rsid w:val="000843E5"/>
    <w:rsid w:val="00086E52"/>
    <w:rsid w:val="000902B5"/>
    <w:rsid w:val="00090F5E"/>
    <w:rsid w:val="000924C4"/>
    <w:rsid w:val="00092AF0"/>
    <w:rsid w:val="00092E94"/>
    <w:rsid w:val="0009480D"/>
    <w:rsid w:val="000952BA"/>
    <w:rsid w:val="00095D88"/>
    <w:rsid w:val="000976E3"/>
    <w:rsid w:val="000A29BB"/>
    <w:rsid w:val="000A3DF9"/>
    <w:rsid w:val="000A5A36"/>
    <w:rsid w:val="000B080F"/>
    <w:rsid w:val="000B0912"/>
    <w:rsid w:val="000B7F38"/>
    <w:rsid w:val="000C05C8"/>
    <w:rsid w:val="000C1B84"/>
    <w:rsid w:val="000C44F6"/>
    <w:rsid w:val="000C5A9E"/>
    <w:rsid w:val="000C621B"/>
    <w:rsid w:val="000C69DC"/>
    <w:rsid w:val="000C6B80"/>
    <w:rsid w:val="000C74F0"/>
    <w:rsid w:val="000D02D6"/>
    <w:rsid w:val="000D0392"/>
    <w:rsid w:val="000D0A06"/>
    <w:rsid w:val="000D22E1"/>
    <w:rsid w:val="000D33FF"/>
    <w:rsid w:val="000D4974"/>
    <w:rsid w:val="000D65F5"/>
    <w:rsid w:val="000E02F9"/>
    <w:rsid w:val="000E13D9"/>
    <w:rsid w:val="000E164A"/>
    <w:rsid w:val="000E2D9C"/>
    <w:rsid w:val="000E3A94"/>
    <w:rsid w:val="000E3F79"/>
    <w:rsid w:val="000E5876"/>
    <w:rsid w:val="000E59B2"/>
    <w:rsid w:val="000E781B"/>
    <w:rsid w:val="000E7A99"/>
    <w:rsid w:val="001047D0"/>
    <w:rsid w:val="001048D5"/>
    <w:rsid w:val="00106513"/>
    <w:rsid w:val="00111364"/>
    <w:rsid w:val="0011267A"/>
    <w:rsid w:val="0011359F"/>
    <w:rsid w:val="00114ADC"/>
    <w:rsid w:val="00115824"/>
    <w:rsid w:val="001164BE"/>
    <w:rsid w:val="001215A4"/>
    <w:rsid w:val="00122CCB"/>
    <w:rsid w:val="00123007"/>
    <w:rsid w:val="00124837"/>
    <w:rsid w:val="00124B00"/>
    <w:rsid w:val="00127F0B"/>
    <w:rsid w:val="001315DE"/>
    <w:rsid w:val="0013218D"/>
    <w:rsid w:val="001347AB"/>
    <w:rsid w:val="00134B2C"/>
    <w:rsid w:val="00134C98"/>
    <w:rsid w:val="00135EBB"/>
    <w:rsid w:val="00136039"/>
    <w:rsid w:val="0014352F"/>
    <w:rsid w:val="00143BDF"/>
    <w:rsid w:val="001441CE"/>
    <w:rsid w:val="00144A3E"/>
    <w:rsid w:val="00145751"/>
    <w:rsid w:val="00147CA7"/>
    <w:rsid w:val="001524E6"/>
    <w:rsid w:val="00155E4E"/>
    <w:rsid w:val="00155E52"/>
    <w:rsid w:val="001603A6"/>
    <w:rsid w:val="001631A1"/>
    <w:rsid w:val="00163FBE"/>
    <w:rsid w:val="001644FD"/>
    <w:rsid w:val="00166B53"/>
    <w:rsid w:val="00167E35"/>
    <w:rsid w:val="0017014B"/>
    <w:rsid w:val="00171950"/>
    <w:rsid w:val="001739A2"/>
    <w:rsid w:val="001765E2"/>
    <w:rsid w:val="00182ED4"/>
    <w:rsid w:val="0019037B"/>
    <w:rsid w:val="00191AD8"/>
    <w:rsid w:val="0019422F"/>
    <w:rsid w:val="00194478"/>
    <w:rsid w:val="00195B5E"/>
    <w:rsid w:val="001A09F0"/>
    <w:rsid w:val="001A1049"/>
    <w:rsid w:val="001A121E"/>
    <w:rsid w:val="001A2D74"/>
    <w:rsid w:val="001A339D"/>
    <w:rsid w:val="001A6B4B"/>
    <w:rsid w:val="001B0FDF"/>
    <w:rsid w:val="001B101A"/>
    <w:rsid w:val="001B2A4D"/>
    <w:rsid w:val="001B2C74"/>
    <w:rsid w:val="001B66B6"/>
    <w:rsid w:val="001B6A46"/>
    <w:rsid w:val="001B78D4"/>
    <w:rsid w:val="001C0505"/>
    <w:rsid w:val="001C12CC"/>
    <w:rsid w:val="001C14D1"/>
    <w:rsid w:val="001C18AC"/>
    <w:rsid w:val="001C1F18"/>
    <w:rsid w:val="001C733D"/>
    <w:rsid w:val="001C7B0B"/>
    <w:rsid w:val="001D04BA"/>
    <w:rsid w:val="001D0B11"/>
    <w:rsid w:val="001D0D5D"/>
    <w:rsid w:val="001D1AD2"/>
    <w:rsid w:val="001D2F76"/>
    <w:rsid w:val="001D750D"/>
    <w:rsid w:val="001D7926"/>
    <w:rsid w:val="001E0898"/>
    <w:rsid w:val="001E1692"/>
    <w:rsid w:val="001E22D9"/>
    <w:rsid w:val="001E26B0"/>
    <w:rsid w:val="001E3678"/>
    <w:rsid w:val="001E4647"/>
    <w:rsid w:val="001E792D"/>
    <w:rsid w:val="001F086D"/>
    <w:rsid w:val="001F1E7D"/>
    <w:rsid w:val="001F26D9"/>
    <w:rsid w:val="001F2D31"/>
    <w:rsid w:val="001F2E58"/>
    <w:rsid w:val="001F326F"/>
    <w:rsid w:val="001F4087"/>
    <w:rsid w:val="001F44F9"/>
    <w:rsid w:val="001F5424"/>
    <w:rsid w:val="001F7DAF"/>
    <w:rsid w:val="00201A70"/>
    <w:rsid w:val="00202E5A"/>
    <w:rsid w:val="0020303D"/>
    <w:rsid w:val="00204898"/>
    <w:rsid w:val="00207263"/>
    <w:rsid w:val="00210C6F"/>
    <w:rsid w:val="00212272"/>
    <w:rsid w:val="0021318B"/>
    <w:rsid w:val="0021527A"/>
    <w:rsid w:val="00215625"/>
    <w:rsid w:val="002176FA"/>
    <w:rsid w:val="00220D89"/>
    <w:rsid w:val="00221F25"/>
    <w:rsid w:val="002247A5"/>
    <w:rsid w:val="00225894"/>
    <w:rsid w:val="00225D71"/>
    <w:rsid w:val="00226F6C"/>
    <w:rsid w:val="00231503"/>
    <w:rsid w:val="002318DF"/>
    <w:rsid w:val="00233844"/>
    <w:rsid w:val="00235CE7"/>
    <w:rsid w:val="00235D96"/>
    <w:rsid w:val="00236B3E"/>
    <w:rsid w:val="0024003F"/>
    <w:rsid w:val="00240F2E"/>
    <w:rsid w:val="0024198D"/>
    <w:rsid w:val="002456A3"/>
    <w:rsid w:val="00245F93"/>
    <w:rsid w:val="0024661E"/>
    <w:rsid w:val="00251F75"/>
    <w:rsid w:val="00253BA2"/>
    <w:rsid w:val="00256F7A"/>
    <w:rsid w:val="00257BA6"/>
    <w:rsid w:val="00260F34"/>
    <w:rsid w:val="0026174B"/>
    <w:rsid w:val="00261F04"/>
    <w:rsid w:val="00262BF6"/>
    <w:rsid w:val="00266226"/>
    <w:rsid w:val="002679C3"/>
    <w:rsid w:val="0026B40E"/>
    <w:rsid w:val="0027025B"/>
    <w:rsid w:val="0027056B"/>
    <w:rsid w:val="002709B6"/>
    <w:rsid w:val="00270A50"/>
    <w:rsid w:val="00271358"/>
    <w:rsid w:val="002718DE"/>
    <w:rsid w:val="002720F2"/>
    <w:rsid w:val="00272430"/>
    <w:rsid w:val="00274021"/>
    <w:rsid w:val="0027567C"/>
    <w:rsid w:val="00275A5D"/>
    <w:rsid w:val="00282F6C"/>
    <w:rsid w:val="002838D4"/>
    <w:rsid w:val="00283D10"/>
    <w:rsid w:val="002841D3"/>
    <w:rsid w:val="00285177"/>
    <w:rsid w:val="00286E18"/>
    <w:rsid w:val="00287B2F"/>
    <w:rsid w:val="002905C6"/>
    <w:rsid w:val="00291A15"/>
    <w:rsid w:val="002A1A56"/>
    <w:rsid w:val="002A3E06"/>
    <w:rsid w:val="002A4073"/>
    <w:rsid w:val="002A58E5"/>
    <w:rsid w:val="002A7CC6"/>
    <w:rsid w:val="002B169B"/>
    <w:rsid w:val="002B5B6A"/>
    <w:rsid w:val="002B6D92"/>
    <w:rsid w:val="002B7863"/>
    <w:rsid w:val="002C0E94"/>
    <w:rsid w:val="002C2D13"/>
    <w:rsid w:val="002C586F"/>
    <w:rsid w:val="002C7E27"/>
    <w:rsid w:val="002D24A5"/>
    <w:rsid w:val="002D6671"/>
    <w:rsid w:val="002E067C"/>
    <w:rsid w:val="002E1F5C"/>
    <w:rsid w:val="002E3093"/>
    <w:rsid w:val="002E38D0"/>
    <w:rsid w:val="002E5CF6"/>
    <w:rsid w:val="002E79CB"/>
    <w:rsid w:val="002F097D"/>
    <w:rsid w:val="002F0B83"/>
    <w:rsid w:val="002F2903"/>
    <w:rsid w:val="002F2932"/>
    <w:rsid w:val="002F62AA"/>
    <w:rsid w:val="00300CCA"/>
    <w:rsid w:val="003018A6"/>
    <w:rsid w:val="003018F1"/>
    <w:rsid w:val="003033E2"/>
    <w:rsid w:val="00304BE9"/>
    <w:rsid w:val="00311FC4"/>
    <w:rsid w:val="00314A28"/>
    <w:rsid w:val="00317DF7"/>
    <w:rsid w:val="0032025E"/>
    <w:rsid w:val="003228D2"/>
    <w:rsid w:val="00324066"/>
    <w:rsid w:val="00325795"/>
    <w:rsid w:val="00326627"/>
    <w:rsid w:val="0033173E"/>
    <w:rsid w:val="003321DB"/>
    <w:rsid w:val="00332C9A"/>
    <w:rsid w:val="00333E92"/>
    <w:rsid w:val="00334A63"/>
    <w:rsid w:val="0033684F"/>
    <w:rsid w:val="003374B5"/>
    <w:rsid w:val="00337792"/>
    <w:rsid w:val="0034089E"/>
    <w:rsid w:val="00344D79"/>
    <w:rsid w:val="00345B16"/>
    <w:rsid w:val="00362C98"/>
    <w:rsid w:val="00371F58"/>
    <w:rsid w:val="003724C7"/>
    <w:rsid w:val="00372D57"/>
    <w:rsid w:val="00372E83"/>
    <w:rsid w:val="003757A2"/>
    <w:rsid w:val="00375CAB"/>
    <w:rsid w:val="00377890"/>
    <w:rsid w:val="0038166A"/>
    <w:rsid w:val="003858AF"/>
    <w:rsid w:val="0039056A"/>
    <w:rsid w:val="003913E5"/>
    <w:rsid w:val="0039498B"/>
    <w:rsid w:val="00397584"/>
    <w:rsid w:val="003A062C"/>
    <w:rsid w:val="003A0A5E"/>
    <w:rsid w:val="003A227F"/>
    <w:rsid w:val="003A3A28"/>
    <w:rsid w:val="003A3B36"/>
    <w:rsid w:val="003A466E"/>
    <w:rsid w:val="003A76C8"/>
    <w:rsid w:val="003A7F1A"/>
    <w:rsid w:val="003B08F3"/>
    <w:rsid w:val="003B1499"/>
    <w:rsid w:val="003B16E0"/>
    <w:rsid w:val="003B1796"/>
    <w:rsid w:val="003B2E98"/>
    <w:rsid w:val="003B5541"/>
    <w:rsid w:val="003B6457"/>
    <w:rsid w:val="003B6472"/>
    <w:rsid w:val="003B64E5"/>
    <w:rsid w:val="003B6500"/>
    <w:rsid w:val="003C141B"/>
    <w:rsid w:val="003C1527"/>
    <w:rsid w:val="003C4C64"/>
    <w:rsid w:val="003C6239"/>
    <w:rsid w:val="003C7D3F"/>
    <w:rsid w:val="003D04B4"/>
    <w:rsid w:val="003D0E30"/>
    <w:rsid w:val="003D4E3F"/>
    <w:rsid w:val="003E0B26"/>
    <w:rsid w:val="003E0C85"/>
    <w:rsid w:val="003E56BC"/>
    <w:rsid w:val="003E668F"/>
    <w:rsid w:val="003E66A0"/>
    <w:rsid w:val="003F5085"/>
    <w:rsid w:val="003F6BFA"/>
    <w:rsid w:val="00400267"/>
    <w:rsid w:val="004040B8"/>
    <w:rsid w:val="004056EB"/>
    <w:rsid w:val="00406F6E"/>
    <w:rsid w:val="0040703C"/>
    <w:rsid w:val="00407319"/>
    <w:rsid w:val="00407697"/>
    <w:rsid w:val="00410331"/>
    <w:rsid w:val="00410A2C"/>
    <w:rsid w:val="00410ED4"/>
    <w:rsid w:val="00412EA6"/>
    <w:rsid w:val="00412F5E"/>
    <w:rsid w:val="004131EB"/>
    <w:rsid w:val="004167F7"/>
    <w:rsid w:val="00417A8B"/>
    <w:rsid w:val="004209AB"/>
    <w:rsid w:val="00420D62"/>
    <w:rsid w:val="00423AF3"/>
    <w:rsid w:val="0042505D"/>
    <w:rsid w:val="004256FF"/>
    <w:rsid w:val="00426912"/>
    <w:rsid w:val="00426E7A"/>
    <w:rsid w:val="00426EFD"/>
    <w:rsid w:val="00427CD9"/>
    <w:rsid w:val="004336E5"/>
    <w:rsid w:val="00433DCB"/>
    <w:rsid w:val="00436906"/>
    <w:rsid w:val="00437DC2"/>
    <w:rsid w:val="004408EC"/>
    <w:rsid w:val="00442BE3"/>
    <w:rsid w:val="00442C6E"/>
    <w:rsid w:val="0044349B"/>
    <w:rsid w:val="00444093"/>
    <w:rsid w:val="00445B9A"/>
    <w:rsid w:val="0044626E"/>
    <w:rsid w:val="00446BC4"/>
    <w:rsid w:val="00450D79"/>
    <w:rsid w:val="00452DD3"/>
    <w:rsid w:val="00452DD5"/>
    <w:rsid w:val="00455A68"/>
    <w:rsid w:val="00456A0C"/>
    <w:rsid w:val="0046042A"/>
    <w:rsid w:val="00461112"/>
    <w:rsid w:val="004650D2"/>
    <w:rsid w:val="00465685"/>
    <w:rsid w:val="00471281"/>
    <w:rsid w:val="00471764"/>
    <w:rsid w:val="00472086"/>
    <w:rsid w:val="00472313"/>
    <w:rsid w:val="004723E2"/>
    <w:rsid w:val="0047312C"/>
    <w:rsid w:val="00473403"/>
    <w:rsid w:val="004756C5"/>
    <w:rsid w:val="00476577"/>
    <w:rsid w:val="004808F8"/>
    <w:rsid w:val="00483078"/>
    <w:rsid w:val="004876E1"/>
    <w:rsid w:val="00487B4D"/>
    <w:rsid w:val="00491768"/>
    <w:rsid w:val="004937BD"/>
    <w:rsid w:val="00493845"/>
    <w:rsid w:val="00495F81"/>
    <w:rsid w:val="0049624F"/>
    <w:rsid w:val="00497963"/>
    <w:rsid w:val="004A3313"/>
    <w:rsid w:val="004A4461"/>
    <w:rsid w:val="004A4C76"/>
    <w:rsid w:val="004A4EF3"/>
    <w:rsid w:val="004A534C"/>
    <w:rsid w:val="004A58D2"/>
    <w:rsid w:val="004B42BD"/>
    <w:rsid w:val="004C0416"/>
    <w:rsid w:val="004C0765"/>
    <w:rsid w:val="004C3E1C"/>
    <w:rsid w:val="004C47ED"/>
    <w:rsid w:val="004C7F4E"/>
    <w:rsid w:val="004D080E"/>
    <w:rsid w:val="004D238B"/>
    <w:rsid w:val="004D389A"/>
    <w:rsid w:val="004D3C1F"/>
    <w:rsid w:val="004D4870"/>
    <w:rsid w:val="004D55CA"/>
    <w:rsid w:val="004E01B0"/>
    <w:rsid w:val="004E05CD"/>
    <w:rsid w:val="004E1646"/>
    <w:rsid w:val="004E3B6E"/>
    <w:rsid w:val="004F0829"/>
    <w:rsid w:val="004F0AF5"/>
    <w:rsid w:val="004F44E8"/>
    <w:rsid w:val="004F58D0"/>
    <w:rsid w:val="004F6E03"/>
    <w:rsid w:val="004F6FFE"/>
    <w:rsid w:val="00501260"/>
    <w:rsid w:val="005019E1"/>
    <w:rsid w:val="005030BE"/>
    <w:rsid w:val="00504D57"/>
    <w:rsid w:val="005109B7"/>
    <w:rsid w:val="00510B97"/>
    <w:rsid w:val="00514921"/>
    <w:rsid w:val="00516960"/>
    <w:rsid w:val="00520339"/>
    <w:rsid w:val="0052060E"/>
    <w:rsid w:val="00521046"/>
    <w:rsid w:val="005218E1"/>
    <w:rsid w:val="0052210A"/>
    <w:rsid w:val="00523251"/>
    <w:rsid w:val="005234A5"/>
    <w:rsid w:val="005247B9"/>
    <w:rsid w:val="005255C2"/>
    <w:rsid w:val="00530DF6"/>
    <w:rsid w:val="0053211D"/>
    <w:rsid w:val="00532B07"/>
    <w:rsid w:val="00540EE1"/>
    <w:rsid w:val="0054221C"/>
    <w:rsid w:val="00543039"/>
    <w:rsid w:val="00544389"/>
    <w:rsid w:val="00547518"/>
    <w:rsid w:val="005479DA"/>
    <w:rsid w:val="00550E34"/>
    <w:rsid w:val="005516C2"/>
    <w:rsid w:val="00554A39"/>
    <w:rsid w:val="0055541E"/>
    <w:rsid w:val="00556555"/>
    <w:rsid w:val="005569B0"/>
    <w:rsid w:val="005719F3"/>
    <w:rsid w:val="00572864"/>
    <w:rsid w:val="00572997"/>
    <w:rsid w:val="00572C0D"/>
    <w:rsid w:val="005736FE"/>
    <w:rsid w:val="00573F31"/>
    <w:rsid w:val="005814F4"/>
    <w:rsid w:val="005824D6"/>
    <w:rsid w:val="005827D2"/>
    <w:rsid w:val="0058494E"/>
    <w:rsid w:val="00584D48"/>
    <w:rsid w:val="00585B4B"/>
    <w:rsid w:val="0058728A"/>
    <w:rsid w:val="00587A18"/>
    <w:rsid w:val="0059129F"/>
    <w:rsid w:val="00591BC1"/>
    <w:rsid w:val="00591D6D"/>
    <w:rsid w:val="00592ED2"/>
    <w:rsid w:val="005949CE"/>
    <w:rsid w:val="00595DA3"/>
    <w:rsid w:val="005966DA"/>
    <w:rsid w:val="00596A43"/>
    <w:rsid w:val="00596ECE"/>
    <w:rsid w:val="00597BE7"/>
    <w:rsid w:val="005A074F"/>
    <w:rsid w:val="005A2FC1"/>
    <w:rsid w:val="005A40E7"/>
    <w:rsid w:val="005A6BEC"/>
    <w:rsid w:val="005A754A"/>
    <w:rsid w:val="005B00E0"/>
    <w:rsid w:val="005B3826"/>
    <w:rsid w:val="005B3CFF"/>
    <w:rsid w:val="005B3EC5"/>
    <w:rsid w:val="005B50C3"/>
    <w:rsid w:val="005B5910"/>
    <w:rsid w:val="005B630B"/>
    <w:rsid w:val="005B68BB"/>
    <w:rsid w:val="005B77AE"/>
    <w:rsid w:val="005C1C69"/>
    <w:rsid w:val="005D1AD9"/>
    <w:rsid w:val="005D3C3D"/>
    <w:rsid w:val="005D428D"/>
    <w:rsid w:val="005D4CED"/>
    <w:rsid w:val="005D64B8"/>
    <w:rsid w:val="005D72D4"/>
    <w:rsid w:val="005D75EC"/>
    <w:rsid w:val="005E0515"/>
    <w:rsid w:val="005E1B79"/>
    <w:rsid w:val="005E2A41"/>
    <w:rsid w:val="005E3F40"/>
    <w:rsid w:val="005E460F"/>
    <w:rsid w:val="005E4CC9"/>
    <w:rsid w:val="005E62FF"/>
    <w:rsid w:val="005E69B0"/>
    <w:rsid w:val="005E6B4E"/>
    <w:rsid w:val="005F1B0F"/>
    <w:rsid w:val="005F26E0"/>
    <w:rsid w:val="005F42D7"/>
    <w:rsid w:val="005F6A63"/>
    <w:rsid w:val="0060018D"/>
    <w:rsid w:val="006021BF"/>
    <w:rsid w:val="00602388"/>
    <w:rsid w:val="00611D57"/>
    <w:rsid w:val="00611F04"/>
    <w:rsid w:val="00621F9F"/>
    <w:rsid w:val="0062364E"/>
    <w:rsid w:val="0062404A"/>
    <w:rsid w:val="006242D6"/>
    <w:rsid w:val="00624DB5"/>
    <w:rsid w:val="00626287"/>
    <w:rsid w:val="00627522"/>
    <w:rsid w:val="00636473"/>
    <w:rsid w:val="00640345"/>
    <w:rsid w:val="0064183F"/>
    <w:rsid w:val="006421AA"/>
    <w:rsid w:val="00643899"/>
    <w:rsid w:val="00644BAD"/>
    <w:rsid w:val="006511DB"/>
    <w:rsid w:val="00652237"/>
    <w:rsid w:val="00652DE2"/>
    <w:rsid w:val="00654C9A"/>
    <w:rsid w:val="00656F0A"/>
    <w:rsid w:val="00657905"/>
    <w:rsid w:val="00660116"/>
    <w:rsid w:val="00660939"/>
    <w:rsid w:val="00674675"/>
    <w:rsid w:val="00676E85"/>
    <w:rsid w:val="006776F7"/>
    <w:rsid w:val="006852F4"/>
    <w:rsid w:val="00686D3B"/>
    <w:rsid w:val="006871EB"/>
    <w:rsid w:val="00690BCB"/>
    <w:rsid w:val="00691AF0"/>
    <w:rsid w:val="00692754"/>
    <w:rsid w:val="0069448A"/>
    <w:rsid w:val="0069560D"/>
    <w:rsid w:val="006956C8"/>
    <w:rsid w:val="006A77F4"/>
    <w:rsid w:val="006A79CE"/>
    <w:rsid w:val="006B0224"/>
    <w:rsid w:val="006B22EE"/>
    <w:rsid w:val="006B3DC9"/>
    <w:rsid w:val="006B45E8"/>
    <w:rsid w:val="006B7FBA"/>
    <w:rsid w:val="006C34C8"/>
    <w:rsid w:val="006C65AA"/>
    <w:rsid w:val="006C773E"/>
    <w:rsid w:val="006C795B"/>
    <w:rsid w:val="006D28A1"/>
    <w:rsid w:val="006D3690"/>
    <w:rsid w:val="006D36AB"/>
    <w:rsid w:val="006D6F5D"/>
    <w:rsid w:val="006E0274"/>
    <w:rsid w:val="006E049C"/>
    <w:rsid w:val="006E0F0D"/>
    <w:rsid w:val="006E47B1"/>
    <w:rsid w:val="006F4DF6"/>
    <w:rsid w:val="006F4EB1"/>
    <w:rsid w:val="006F51CD"/>
    <w:rsid w:val="006F5FB8"/>
    <w:rsid w:val="006F6205"/>
    <w:rsid w:val="006F6238"/>
    <w:rsid w:val="006F700D"/>
    <w:rsid w:val="006F75A1"/>
    <w:rsid w:val="00701098"/>
    <w:rsid w:val="007017E9"/>
    <w:rsid w:val="00701803"/>
    <w:rsid w:val="00701B75"/>
    <w:rsid w:val="007039A0"/>
    <w:rsid w:val="007044E9"/>
    <w:rsid w:val="007047A5"/>
    <w:rsid w:val="00705170"/>
    <w:rsid w:val="0070599F"/>
    <w:rsid w:val="00707037"/>
    <w:rsid w:val="007108A1"/>
    <w:rsid w:val="00710CE3"/>
    <w:rsid w:val="00712CF6"/>
    <w:rsid w:val="007162FF"/>
    <w:rsid w:val="00716AD5"/>
    <w:rsid w:val="00716C4C"/>
    <w:rsid w:val="0071787A"/>
    <w:rsid w:val="00720EF8"/>
    <w:rsid w:val="007213C1"/>
    <w:rsid w:val="00721BFE"/>
    <w:rsid w:val="007268A8"/>
    <w:rsid w:val="0072706E"/>
    <w:rsid w:val="00727101"/>
    <w:rsid w:val="00732082"/>
    <w:rsid w:val="00732B6C"/>
    <w:rsid w:val="00732B74"/>
    <w:rsid w:val="007402E3"/>
    <w:rsid w:val="0074285D"/>
    <w:rsid w:val="007428DA"/>
    <w:rsid w:val="00742B5E"/>
    <w:rsid w:val="00743317"/>
    <w:rsid w:val="0074334E"/>
    <w:rsid w:val="00744813"/>
    <w:rsid w:val="00744867"/>
    <w:rsid w:val="0074591A"/>
    <w:rsid w:val="00746B93"/>
    <w:rsid w:val="00751E15"/>
    <w:rsid w:val="0075371B"/>
    <w:rsid w:val="00760913"/>
    <w:rsid w:val="00761297"/>
    <w:rsid w:val="00762692"/>
    <w:rsid w:val="00763897"/>
    <w:rsid w:val="00775220"/>
    <w:rsid w:val="00776F06"/>
    <w:rsid w:val="00777C5E"/>
    <w:rsid w:val="007804FE"/>
    <w:rsid w:val="00780741"/>
    <w:rsid w:val="007820BD"/>
    <w:rsid w:val="0078423E"/>
    <w:rsid w:val="0078533E"/>
    <w:rsid w:val="00785F64"/>
    <w:rsid w:val="0079111E"/>
    <w:rsid w:val="00792C5F"/>
    <w:rsid w:val="00793355"/>
    <w:rsid w:val="00793783"/>
    <w:rsid w:val="00796468"/>
    <w:rsid w:val="00797AF3"/>
    <w:rsid w:val="007A1896"/>
    <w:rsid w:val="007A32EA"/>
    <w:rsid w:val="007A4ED9"/>
    <w:rsid w:val="007A526D"/>
    <w:rsid w:val="007A7119"/>
    <w:rsid w:val="007A7985"/>
    <w:rsid w:val="007B0D5D"/>
    <w:rsid w:val="007B2679"/>
    <w:rsid w:val="007B3A64"/>
    <w:rsid w:val="007B45C3"/>
    <w:rsid w:val="007B6F13"/>
    <w:rsid w:val="007C2DEF"/>
    <w:rsid w:val="007C49D1"/>
    <w:rsid w:val="007C5903"/>
    <w:rsid w:val="007C5BC2"/>
    <w:rsid w:val="007C5C9A"/>
    <w:rsid w:val="007C77D6"/>
    <w:rsid w:val="007D0D71"/>
    <w:rsid w:val="007D2F0E"/>
    <w:rsid w:val="007D6AED"/>
    <w:rsid w:val="007D7BAD"/>
    <w:rsid w:val="007E1449"/>
    <w:rsid w:val="007E18BC"/>
    <w:rsid w:val="007E1B8F"/>
    <w:rsid w:val="007E40FF"/>
    <w:rsid w:val="007E62E3"/>
    <w:rsid w:val="007E7F1B"/>
    <w:rsid w:val="007F0E90"/>
    <w:rsid w:val="007F1F57"/>
    <w:rsid w:val="007F2FB6"/>
    <w:rsid w:val="007F47A0"/>
    <w:rsid w:val="007F5613"/>
    <w:rsid w:val="007F7201"/>
    <w:rsid w:val="008000FF"/>
    <w:rsid w:val="00800A07"/>
    <w:rsid w:val="008012D6"/>
    <w:rsid w:val="0080223D"/>
    <w:rsid w:val="0080309C"/>
    <w:rsid w:val="0080414A"/>
    <w:rsid w:val="00804276"/>
    <w:rsid w:val="00804CA4"/>
    <w:rsid w:val="00805980"/>
    <w:rsid w:val="00805E78"/>
    <w:rsid w:val="008069C6"/>
    <w:rsid w:val="00806B2E"/>
    <w:rsid w:val="00807C2A"/>
    <w:rsid w:val="00811A34"/>
    <w:rsid w:val="00811D68"/>
    <w:rsid w:val="008137B5"/>
    <w:rsid w:val="00816068"/>
    <w:rsid w:val="00816BB7"/>
    <w:rsid w:val="0081788B"/>
    <w:rsid w:val="00821180"/>
    <w:rsid w:val="008228C6"/>
    <w:rsid w:val="00823247"/>
    <w:rsid w:val="00823533"/>
    <w:rsid w:val="00823E61"/>
    <w:rsid w:val="00830ACC"/>
    <w:rsid w:val="00831C71"/>
    <w:rsid w:val="00840FA8"/>
    <w:rsid w:val="0084302C"/>
    <w:rsid w:val="008437A0"/>
    <w:rsid w:val="00844B44"/>
    <w:rsid w:val="00845C22"/>
    <w:rsid w:val="0084690D"/>
    <w:rsid w:val="00847526"/>
    <w:rsid w:val="00847775"/>
    <w:rsid w:val="00847D58"/>
    <w:rsid w:val="00850257"/>
    <w:rsid w:val="008503BF"/>
    <w:rsid w:val="00854F8E"/>
    <w:rsid w:val="008550B5"/>
    <w:rsid w:val="00855DCC"/>
    <w:rsid w:val="00857E10"/>
    <w:rsid w:val="00862400"/>
    <w:rsid w:val="008649EE"/>
    <w:rsid w:val="008708A7"/>
    <w:rsid w:val="00874C82"/>
    <w:rsid w:val="00875922"/>
    <w:rsid w:val="00880422"/>
    <w:rsid w:val="00881403"/>
    <w:rsid w:val="00885743"/>
    <w:rsid w:val="00887445"/>
    <w:rsid w:val="00887982"/>
    <w:rsid w:val="00890C64"/>
    <w:rsid w:val="0089177B"/>
    <w:rsid w:val="008921B8"/>
    <w:rsid w:val="008926E3"/>
    <w:rsid w:val="00893832"/>
    <w:rsid w:val="00894D41"/>
    <w:rsid w:val="00895561"/>
    <w:rsid w:val="0089588D"/>
    <w:rsid w:val="0089648C"/>
    <w:rsid w:val="008971DF"/>
    <w:rsid w:val="008A0585"/>
    <w:rsid w:val="008A0A25"/>
    <w:rsid w:val="008A2552"/>
    <w:rsid w:val="008A40F4"/>
    <w:rsid w:val="008A4688"/>
    <w:rsid w:val="008A5A92"/>
    <w:rsid w:val="008A7D45"/>
    <w:rsid w:val="008B26CB"/>
    <w:rsid w:val="008B296F"/>
    <w:rsid w:val="008B304D"/>
    <w:rsid w:val="008B3845"/>
    <w:rsid w:val="008B4CF4"/>
    <w:rsid w:val="008B7890"/>
    <w:rsid w:val="008B79F3"/>
    <w:rsid w:val="008C1298"/>
    <w:rsid w:val="008C172C"/>
    <w:rsid w:val="008C28C5"/>
    <w:rsid w:val="008C2A09"/>
    <w:rsid w:val="008C576E"/>
    <w:rsid w:val="008C7E52"/>
    <w:rsid w:val="008D0785"/>
    <w:rsid w:val="008D193A"/>
    <w:rsid w:val="008D31FF"/>
    <w:rsid w:val="008D3588"/>
    <w:rsid w:val="008D43FE"/>
    <w:rsid w:val="008D48CD"/>
    <w:rsid w:val="008D59E0"/>
    <w:rsid w:val="008D6343"/>
    <w:rsid w:val="008D6B8C"/>
    <w:rsid w:val="008D6F5C"/>
    <w:rsid w:val="008D78E5"/>
    <w:rsid w:val="008E101F"/>
    <w:rsid w:val="008E11B7"/>
    <w:rsid w:val="008E2629"/>
    <w:rsid w:val="008E282A"/>
    <w:rsid w:val="008E2C59"/>
    <w:rsid w:val="008E3288"/>
    <w:rsid w:val="008E72FA"/>
    <w:rsid w:val="008F072E"/>
    <w:rsid w:val="008F124D"/>
    <w:rsid w:val="008F1904"/>
    <w:rsid w:val="008F23C7"/>
    <w:rsid w:val="008F4199"/>
    <w:rsid w:val="008F425E"/>
    <w:rsid w:val="008F50BC"/>
    <w:rsid w:val="008F5B70"/>
    <w:rsid w:val="00900783"/>
    <w:rsid w:val="0090312D"/>
    <w:rsid w:val="00903821"/>
    <w:rsid w:val="00910E18"/>
    <w:rsid w:val="00912025"/>
    <w:rsid w:val="00912DDD"/>
    <w:rsid w:val="00922BD5"/>
    <w:rsid w:val="00924F82"/>
    <w:rsid w:val="009301F7"/>
    <w:rsid w:val="009302AC"/>
    <w:rsid w:val="00930E2D"/>
    <w:rsid w:val="00935353"/>
    <w:rsid w:val="009364FC"/>
    <w:rsid w:val="00937FDF"/>
    <w:rsid w:val="0094199B"/>
    <w:rsid w:val="00942895"/>
    <w:rsid w:val="0094421A"/>
    <w:rsid w:val="0094507D"/>
    <w:rsid w:val="00946C14"/>
    <w:rsid w:val="009479DC"/>
    <w:rsid w:val="00947EBA"/>
    <w:rsid w:val="00950044"/>
    <w:rsid w:val="009516F6"/>
    <w:rsid w:val="009538B2"/>
    <w:rsid w:val="00954233"/>
    <w:rsid w:val="00960893"/>
    <w:rsid w:val="00960EA8"/>
    <w:rsid w:val="00963D49"/>
    <w:rsid w:val="00964F57"/>
    <w:rsid w:val="00965124"/>
    <w:rsid w:val="009665D4"/>
    <w:rsid w:val="00967AB4"/>
    <w:rsid w:val="0097135F"/>
    <w:rsid w:val="00974BE2"/>
    <w:rsid w:val="00974EB5"/>
    <w:rsid w:val="00975B68"/>
    <w:rsid w:val="00975C84"/>
    <w:rsid w:val="009768E8"/>
    <w:rsid w:val="00976E7A"/>
    <w:rsid w:val="00982806"/>
    <w:rsid w:val="00982B62"/>
    <w:rsid w:val="00984E05"/>
    <w:rsid w:val="00984E8F"/>
    <w:rsid w:val="00985A97"/>
    <w:rsid w:val="00990295"/>
    <w:rsid w:val="009933FD"/>
    <w:rsid w:val="00993498"/>
    <w:rsid w:val="009948C9"/>
    <w:rsid w:val="009963FC"/>
    <w:rsid w:val="00996B6D"/>
    <w:rsid w:val="00996BCB"/>
    <w:rsid w:val="00997E94"/>
    <w:rsid w:val="009A1D98"/>
    <w:rsid w:val="009A24EE"/>
    <w:rsid w:val="009A5BF8"/>
    <w:rsid w:val="009B3E92"/>
    <w:rsid w:val="009B448F"/>
    <w:rsid w:val="009B57DF"/>
    <w:rsid w:val="009B5D0F"/>
    <w:rsid w:val="009B6313"/>
    <w:rsid w:val="009C4B95"/>
    <w:rsid w:val="009C560E"/>
    <w:rsid w:val="009C5BB9"/>
    <w:rsid w:val="009C7EE2"/>
    <w:rsid w:val="009D12EA"/>
    <w:rsid w:val="009D1357"/>
    <w:rsid w:val="009D1B97"/>
    <w:rsid w:val="009D223D"/>
    <w:rsid w:val="009D2B69"/>
    <w:rsid w:val="009D3372"/>
    <w:rsid w:val="009D3F96"/>
    <w:rsid w:val="009D4DB6"/>
    <w:rsid w:val="009D534F"/>
    <w:rsid w:val="009D70D8"/>
    <w:rsid w:val="009D7476"/>
    <w:rsid w:val="009E2584"/>
    <w:rsid w:val="009E52A8"/>
    <w:rsid w:val="009E65EC"/>
    <w:rsid w:val="009E6734"/>
    <w:rsid w:val="009E6E2E"/>
    <w:rsid w:val="009E76BE"/>
    <w:rsid w:val="009F0101"/>
    <w:rsid w:val="009F16A0"/>
    <w:rsid w:val="009F1B73"/>
    <w:rsid w:val="009F2487"/>
    <w:rsid w:val="009F30C5"/>
    <w:rsid w:val="009F3FD4"/>
    <w:rsid w:val="009F4634"/>
    <w:rsid w:val="009F4A30"/>
    <w:rsid w:val="009F4B1B"/>
    <w:rsid w:val="009F4BC9"/>
    <w:rsid w:val="009F5D2D"/>
    <w:rsid w:val="00A00D55"/>
    <w:rsid w:val="00A05C19"/>
    <w:rsid w:val="00A10411"/>
    <w:rsid w:val="00A13AC1"/>
    <w:rsid w:val="00A145D3"/>
    <w:rsid w:val="00A1788B"/>
    <w:rsid w:val="00A17B8E"/>
    <w:rsid w:val="00A2013D"/>
    <w:rsid w:val="00A20631"/>
    <w:rsid w:val="00A2257C"/>
    <w:rsid w:val="00A2273D"/>
    <w:rsid w:val="00A23BC8"/>
    <w:rsid w:val="00A23F0A"/>
    <w:rsid w:val="00A244D7"/>
    <w:rsid w:val="00A247EF"/>
    <w:rsid w:val="00A24E78"/>
    <w:rsid w:val="00A30417"/>
    <w:rsid w:val="00A32433"/>
    <w:rsid w:val="00A33E05"/>
    <w:rsid w:val="00A34240"/>
    <w:rsid w:val="00A3583A"/>
    <w:rsid w:val="00A40576"/>
    <w:rsid w:val="00A406A2"/>
    <w:rsid w:val="00A40A28"/>
    <w:rsid w:val="00A40E57"/>
    <w:rsid w:val="00A41971"/>
    <w:rsid w:val="00A43622"/>
    <w:rsid w:val="00A44191"/>
    <w:rsid w:val="00A44A9F"/>
    <w:rsid w:val="00A45BCD"/>
    <w:rsid w:val="00A46445"/>
    <w:rsid w:val="00A46DDD"/>
    <w:rsid w:val="00A50109"/>
    <w:rsid w:val="00A5160C"/>
    <w:rsid w:val="00A535A1"/>
    <w:rsid w:val="00A5395A"/>
    <w:rsid w:val="00A54F73"/>
    <w:rsid w:val="00A55774"/>
    <w:rsid w:val="00A56191"/>
    <w:rsid w:val="00A6252C"/>
    <w:rsid w:val="00A63198"/>
    <w:rsid w:val="00A63C9D"/>
    <w:rsid w:val="00A63CC6"/>
    <w:rsid w:val="00A6579F"/>
    <w:rsid w:val="00A6745E"/>
    <w:rsid w:val="00A720D8"/>
    <w:rsid w:val="00A73C4B"/>
    <w:rsid w:val="00A760AB"/>
    <w:rsid w:val="00A77AFD"/>
    <w:rsid w:val="00A77EEA"/>
    <w:rsid w:val="00A81575"/>
    <w:rsid w:val="00A861C5"/>
    <w:rsid w:val="00A86468"/>
    <w:rsid w:val="00A8661B"/>
    <w:rsid w:val="00A86B60"/>
    <w:rsid w:val="00A922E6"/>
    <w:rsid w:val="00A92B6A"/>
    <w:rsid w:val="00A94194"/>
    <w:rsid w:val="00A958DA"/>
    <w:rsid w:val="00AA2F5B"/>
    <w:rsid w:val="00AA3BB1"/>
    <w:rsid w:val="00AB2D7A"/>
    <w:rsid w:val="00AB3DFC"/>
    <w:rsid w:val="00AB45D0"/>
    <w:rsid w:val="00AB4F21"/>
    <w:rsid w:val="00AB4F88"/>
    <w:rsid w:val="00AB658D"/>
    <w:rsid w:val="00AB6E74"/>
    <w:rsid w:val="00AB7905"/>
    <w:rsid w:val="00AC0FCF"/>
    <w:rsid w:val="00AC240B"/>
    <w:rsid w:val="00AC29F5"/>
    <w:rsid w:val="00AC2B60"/>
    <w:rsid w:val="00AC2C2C"/>
    <w:rsid w:val="00AC5650"/>
    <w:rsid w:val="00AC5D81"/>
    <w:rsid w:val="00AD09FC"/>
    <w:rsid w:val="00AD0EC7"/>
    <w:rsid w:val="00AD14FD"/>
    <w:rsid w:val="00AD1A03"/>
    <w:rsid w:val="00AD4D1B"/>
    <w:rsid w:val="00AD5B01"/>
    <w:rsid w:val="00AD5D31"/>
    <w:rsid w:val="00AD6EEA"/>
    <w:rsid w:val="00AE11A5"/>
    <w:rsid w:val="00AE15D2"/>
    <w:rsid w:val="00AE3D39"/>
    <w:rsid w:val="00AE3E44"/>
    <w:rsid w:val="00AF7807"/>
    <w:rsid w:val="00B003AB"/>
    <w:rsid w:val="00B00B50"/>
    <w:rsid w:val="00B015F0"/>
    <w:rsid w:val="00B0175D"/>
    <w:rsid w:val="00B02D6E"/>
    <w:rsid w:val="00B05659"/>
    <w:rsid w:val="00B05A43"/>
    <w:rsid w:val="00B06584"/>
    <w:rsid w:val="00B11DED"/>
    <w:rsid w:val="00B12303"/>
    <w:rsid w:val="00B13273"/>
    <w:rsid w:val="00B134C3"/>
    <w:rsid w:val="00B13A7E"/>
    <w:rsid w:val="00B13C06"/>
    <w:rsid w:val="00B13C9F"/>
    <w:rsid w:val="00B1559B"/>
    <w:rsid w:val="00B16370"/>
    <w:rsid w:val="00B22191"/>
    <w:rsid w:val="00B238C6"/>
    <w:rsid w:val="00B241FF"/>
    <w:rsid w:val="00B257B9"/>
    <w:rsid w:val="00B26357"/>
    <w:rsid w:val="00B26767"/>
    <w:rsid w:val="00B26D28"/>
    <w:rsid w:val="00B31DC4"/>
    <w:rsid w:val="00B348E7"/>
    <w:rsid w:val="00B35B35"/>
    <w:rsid w:val="00B3618D"/>
    <w:rsid w:val="00B36F84"/>
    <w:rsid w:val="00B375DD"/>
    <w:rsid w:val="00B41BBA"/>
    <w:rsid w:val="00B431DA"/>
    <w:rsid w:val="00B4512C"/>
    <w:rsid w:val="00B46D13"/>
    <w:rsid w:val="00B46EB7"/>
    <w:rsid w:val="00B47532"/>
    <w:rsid w:val="00B501C1"/>
    <w:rsid w:val="00B50759"/>
    <w:rsid w:val="00B50FC5"/>
    <w:rsid w:val="00B5132E"/>
    <w:rsid w:val="00B51863"/>
    <w:rsid w:val="00B57EA3"/>
    <w:rsid w:val="00B600CD"/>
    <w:rsid w:val="00B603CA"/>
    <w:rsid w:val="00B60866"/>
    <w:rsid w:val="00B61439"/>
    <w:rsid w:val="00B62EAF"/>
    <w:rsid w:val="00B64556"/>
    <w:rsid w:val="00B6483B"/>
    <w:rsid w:val="00B66140"/>
    <w:rsid w:val="00B67D97"/>
    <w:rsid w:val="00B7378F"/>
    <w:rsid w:val="00B8047D"/>
    <w:rsid w:val="00B8189A"/>
    <w:rsid w:val="00B82AE0"/>
    <w:rsid w:val="00B83727"/>
    <w:rsid w:val="00B83A11"/>
    <w:rsid w:val="00B85225"/>
    <w:rsid w:val="00B85E1F"/>
    <w:rsid w:val="00B86A8E"/>
    <w:rsid w:val="00B86F37"/>
    <w:rsid w:val="00B90310"/>
    <w:rsid w:val="00B916AD"/>
    <w:rsid w:val="00B917C1"/>
    <w:rsid w:val="00B91BA6"/>
    <w:rsid w:val="00B93807"/>
    <w:rsid w:val="00B94F7C"/>
    <w:rsid w:val="00BA0531"/>
    <w:rsid w:val="00BA1780"/>
    <w:rsid w:val="00BA18FC"/>
    <w:rsid w:val="00BA20F5"/>
    <w:rsid w:val="00BA6148"/>
    <w:rsid w:val="00BB0A42"/>
    <w:rsid w:val="00BB4EB5"/>
    <w:rsid w:val="00BB7D28"/>
    <w:rsid w:val="00BC0E11"/>
    <w:rsid w:val="00BC4125"/>
    <w:rsid w:val="00BC62FB"/>
    <w:rsid w:val="00BC6A96"/>
    <w:rsid w:val="00BD0BBE"/>
    <w:rsid w:val="00BD4EF1"/>
    <w:rsid w:val="00BE300E"/>
    <w:rsid w:val="00BE44FB"/>
    <w:rsid w:val="00BE6E64"/>
    <w:rsid w:val="00BF035E"/>
    <w:rsid w:val="00BF1614"/>
    <w:rsid w:val="00BF1905"/>
    <w:rsid w:val="00BF42DA"/>
    <w:rsid w:val="00BF5187"/>
    <w:rsid w:val="00BF5772"/>
    <w:rsid w:val="00BF58AE"/>
    <w:rsid w:val="00BF690A"/>
    <w:rsid w:val="00C00A3D"/>
    <w:rsid w:val="00C02482"/>
    <w:rsid w:val="00C02D7F"/>
    <w:rsid w:val="00C03230"/>
    <w:rsid w:val="00C03240"/>
    <w:rsid w:val="00C054A4"/>
    <w:rsid w:val="00C056EE"/>
    <w:rsid w:val="00C11080"/>
    <w:rsid w:val="00C12054"/>
    <w:rsid w:val="00C16178"/>
    <w:rsid w:val="00C201A9"/>
    <w:rsid w:val="00C20C66"/>
    <w:rsid w:val="00C226BB"/>
    <w:rsid w:val="00C2362E"/>
    <w:rsid w:val="00C250DC"/>
    <w:rsid w:val="00C25C11"/>
    <w:rsid w:val="00C268AA"/>
    <w:rsid w:val="00C310FC"/>
    <w:rsid w:val="00C343F6"/>
    <w:rsid w:val="00C347F4"/>
    <w:rsid w:val="00C35877"/>
    <w:rsid w:val="00C40467"/>
    <w:rsid w:val="00C40564"/>
    <w:rsid w:val="00C43BAF"/>
    <w:rsid w:val="00C4654B"/>
    <w:rsid w:val="00C4775D"/>
    <w:rsid w:val="00C47DDC"/>
    <w:rsid w:val="00C47EEB"/>
    <w:rsid w:val="00C5246B"/>
    <w:rsid w:val="00C530AD"/>
    <w:rsid w:val="00C53F3A"/>
    <w:rsid w:val="00C55B4A"/>
    <w:rsid w:val="00C55D70"/>
    <w:rsid w:val="00C570B0"/>
    <w:rsid w:val="00C57841"/>
    <w:rsid w:val="00C57E16"/>
    <w:rsid w:val="00C62068"/>
    <w:rsid w:val="00C62AA4"/>
    <w:rsid w:val="00C62E61"/>
    <w:rsid w:val="00C66428"/>
    <w:rsid w:val="00C6DC74"/>
    <w:rsid w:val="00C74A28"/>
    <w:rsid w:val="00C74BC5"/>
    <w:rsid w:val="00C74DBD"/>
    <w:rsid w:val="00C75F56"/>
    <w:rsid w:val="00C75F65"/>
    <w:rsid w:val="00C7637A"/>
    <w:rsid w:val="00C77504"/>
    <w:rsid w:val="00C81570"/>
    <w:rsid w:val="00C8208A"/>
    <w:rsid w:val="00C82D5D"/>
    <w:rsid w:val="00C83CD7"/>
    <w:rsid w:val="00C84EF6"/>
    <w:rsid w:val="00C858FA"/>
    <w:rsid w:val="00C85FA9"/>
    <w:rsid w:val="00C863D5"/>
    <w:rsid w:val="00C87032"/>
    <w:rsid w:val="00C8735B"/>
    <w:rsid w:val="00C87B11"/>
    <w:rsid w:val="00C91A8F"/>
    <w:rsid w:val="00C930B6"/>
    <w:rsid w:val="00C945AC"/>
    <w:rsid w:val="00C95B52"/>
    <w:rsid w:val="00CA3151"/>
    <w:rsid w:val="00CA48AB"/>
    <w:rsid w:val="00CA4C31"/>
    <w:rsid w:val="00CA5950"/>
    <w:rsid w:val="00CA7AAE"/>
    <w:rsid w:val="00CA7C77"/>
    <w:rsid w:val="00CA7DDE"/>
    <w:rsid w:val="00CB0990"/>
    <w:rsid w:val="00CB1AB9"/>
    <w:rsid w:val="00CB358D"/>
    <w:rsid w:val="00CC24B6"/>
    <w:rsid w:val="00CD03DC"/>
    <w:rsid w:val="00CD1CE0"/>
    <w:rsid w:val="00CD3731"/>
    <w:rsid w:val="00CD6119"/>
    <w:rsid w:val="00CD71F9"/>
    <w:rsid w:val="00CE0804"/>
    <w:rsid w:val="00CE0A80"/>
    <w:rsid w:val="00CE17D4"/>
    <w:rsid w:val="00CE23C9"/>
    <w:rsid w:val="00CE490E"/>
    <w:rsid w:val="00CE6E41"/>
    <w:rsid w:val="00CF0680"/>
    <w:rsid w:val="00CF246C"/>
    <w:rsid w:val="00CF3377"/>
    <w:rsid w:val="00CF41F3"/>
    <w:rsid w:val="00CF6B54"/>
    <w:rsid w:val="00CF6CCE"/>
    <w:rsid w:val="00D01FD6"/>
    <w:rsid w:val="00D03E4B"/>
    <w:rsid w:val="00D0503B"/>
    <w:rsid w:val="00D07029"/>
    <w:rsid w:val="00D10C6B"/>
    <w:rsid w:val="00D11655"/>
    <w:rsid w:val="00D14461"/>
    <w:rsid w:val="00D1515A"/>
    <w:rsid w:val="00D15474"/>
    <w:rsid w:val="00D15C5F"/>
    <w:rsid w:val="00D208A0"/>
    <w:rsid w:val="00D22C08"/>
    <w:rsid w:val="00D25166"/>
    <w:rsid w:val="00D26633"/>
    <w:rsid w:val="00D267C6"/>
    <w:rsid w:val="00D26A7C"/>
    <w:rsid w:val="00D27A22"/>
    <w:rsid w:val="00D3084F"/>
    <w:rsid w:val="00D31C04"/>
    <w:rsid w:val="00D3270D"/>
    <w:rsid w:val="00D3318D"/>
    <w:rsid w:val="00D352E7"/>
    <w:rsid w:val="00D366C2"/>
    <w:rsid w:val="00D37E0D"/>
    <w:rsid w:val="00D40009"/>
    <w:rsid w:val="00D452D4"/>
    <w:rsid w:val="00D466A0"/>
    <w:rsid w:val="00D46BEB"/>
    <w:rsid w:val="00D47CE3"/>
    <w:rsid w:val="00D47F19"/>
    <w:rsid w:val="00D50DD7"/>
    <w:rsid w:val="00D5346B"/>
    <w:rsid w:val="00D553A8"/>
    <w:rsid w:val="00D61971"/>
    <w:rsid w:val="00D61990"/>
    <w:rsid w:val="00D61AA6"/>
    <w:rsid w:val="00D62A94"/>
    <w:rsid w:val="00D63287"/>
    <w:rsid w:val="00D632D5"/>
    <w:rsid w:val="00D63BC0"/>
    <w:rsid w:val="00D664C4"/>
    <w:rsid w:val="00D67422"/>
    <w:rsid w:val="00D726E7"/>
    <w:rsid w:val="00D75DD7"/>
    <w:rsid w:val="00D76ADA"/>
    <w:rsid w:val="00D8013A"/>
    <w:rsid w:val="00D8253A"/>
    <w:rsid w:val="00D844B6"/>
    <w:rsid w:val="00D84C2E"/>
    <w:rsid w:val="00D855E1"/>
    <w:rsid w:val="00D85C7C"/>
    <w:rsid w:val="00D8671C"/>
    <w:rsid w:val="00D912FC"/>
    <w:rsid w:val="00D9140A"/>
    <w:rsid w:val="00D9335E"/>
    <w:rsid w:val="00D94AE6"/>
    <w:rsid w:val="00D957D0"/>
    <w:rsid w:val="00D972F9"/>
    <w:rsid w:val="00D973C9"/>
    <w:rsid w:val="00DA0012"/>
    <w:rsid w:val="00DA1573"/>
    <w:rsid w:val="00DA19F2"/>
    <w:rsid w:val="00DA371B"/>
    <w:rsid w:val="00DA45E1"/>
    <w:rsid w:val="00DA46BD"/>
    <w:rsid w:val="00DA5BA6"/>
    <w:rsid w:val="00DA633B"/>
    <w:rsid w:val="00DA7869"/>
    <w:rsid w:val="00DB4142"/>
    <w:rsid w:val="00DB634E"/>
    <w:rsid w:val="00DB7BF0"/>
    <w:rsid w:val="00DC0802"/>
    <w:rsid w:val="00DC19D1"/>
    <w:rsid w:val="00DC6C71"/>
    <w:rsid w:val="00DC721B"/>
    <w:rsid w:val="00DC7F61"/>
    <w:rsid w:val="00DC7FEC"/>
    <w:rsid w:val="00DD02E7"/>
    <w:rsid w:val="00DD0C07"/>
    <w:rsid w:val="00DD1298"/>
    <w:rsid w:val="00DD1708"/>
    <w:rsid w:val="00DD415E"/>
    <w:rsid w:val="00DD483A"/>
    <w:rsid w:val="00DD4993"/>
    <w:rsid w:val="00DD66A5"/>
    <w:rsid w:val="00DD6C82"/>
    <w:rsid w:val="00DE07E7"/>
    <w:rsid w:val="00DE0CD7"/>
    <w:rsid w:val="00DE3ACC"/>
    <w:rsid w:val="00DE3ADC"/>
    <w:rsid w:val="00DE45E9"/>
    <w:rsid w:val="00DE5EF3"/>
    <w:rsid w:val="00DE64E5"/>
    <w:rsid w:val="00DE6EEB"/>
    <w:rsid w:val="00DF0FCB"/>
    <w:rsid w:val="00DF2891"/>
    <w:rsid w:val="00DF3A73"/>
    <w:rsid w:val="00DF4AD2"/>
    <w:rsid w:val="00E01598"/>
    <w:rsid w:val="00E04111"/>
    <w:rsid w:val="00E06B20"/>
    <w:rsid w:val="00E11392"/>
    <w:rsid w:val="00E1416F"/>
    <w:rsid w:val="00E14319"/>
    <w:rsid w:val="00E150A9"/>
    <w:rsid w:val="00E15878"/>
    <w:rsid w:val="00E15C39"/>
    <w:rsid w:val="00E16B05"/>
    <w:rsid w:val="00E17F01"/>
    <w:rsid w:val="00E228B6"/>
    <w:rsid w:val="00E25459"/>
    <w:rsid w:val="00E273BF"/>
    <w:rsid w:val="00E27ECA"/>
    <w:rsid w:val="00E33AED"/>
    <w:rsid w:val="00E416BB"/>
    <w:rsid w:val="00E42B8C"/>
    <w:rsid w:val="00E4339E"/>
    <w:rsid w:val="00E434BC"/>
    <w:rsid w:val="00E45474"/>
    <w:rsid w:val="00E5169E"/>
    <w:rsid w:val="00E5227C"/>
    <w:rsid w:val="00E52365"/>
    <w:rsid w:val="00E52756"/>
    <w:rsid w:val="00E53227"/>
    <w:rsid w:val="00E53A27"/>
    <w:rsid w:val="00E54731"/>
    <w:rsid w:val="00E55F97"/>
    <w:rsid w:val="00E57805"/>
    <w:rsid w:val="00E621A3"/>
    <w:rsid w:val="00E6221C"/>
    <w:rsid w:val="00E626BE"/>
    <w:rsid w:val="00E64B3D"/>
    <w:rsid w:val="00E676BD"/>
    <w:rsid w:val="00E71025"/>
    <w:rsid w:val="00E71EE9"/>
    <w:rsid w:val="00E72A3B"/>
    <w:rsid w:val="00E736D8"/>
    <w:rsid w:val="00E74368"/>
    <w:rsid w:val="00E763C5"/>
    <w:rsid w:val="00E81E08"/>
    <w:rsid w:val="00E8337C"/>
    <w:rsid w:val="00E8358F"/>
    <w:rsid w:val="00E846F5"/>
    <w:rsid w:val="00E84E99"/>
    <w:rsid w:val="00E853CA"/>
    <w:rsid w:val="00E867B2"/>
    <w:rsid w:val="00E869B7"/>
    <w:rsid w:val="00E877F9"/>
    <w:rsid w:val="00E879A1"/>
    <w:rsid w:val="00E90850"/>
    <w:rsid w:val="00E90DB2"/>
    <w:rsid w:val="00E90EC8"/>
    <w:rsid w:val="00E94D93"/>
    <w:rsid w:val="00E950CC"/>
    <w:rsid w:val="00E95852"/>
    <w:rsid w:val="00E95984"/>
    <w:rsid w:val="00E9610E"/>
    <w:rsid w:val="00E97250"/>
    <w:rsid w:val="00E97604"/>
    <w:rsid w:val="00EA0D24"/>
    <w:rsid w:val="00EA1D54"/>
    <w:rsid w:val="00EA5972"/>
    <w:rsid w:val="00EB7CFD"/>
    <w:rsid w:val="00EC0534"/>
    <w:rsid w:val="00EC2CE6"/>
    <w:rsid w:val="00EC3FA5"/>
    <w:rsid w:val="00EC795E"/>
    <w:rsid w:val="00ED01AD"/>
    <w:rsid w:val="00ED4418"/>
    <w:rsid w:val="00EE0381"/>
    <w:rsid w:val="00EE09E6"/>
    <w:rsid w:val="00EE11E9"/>
    <w:rsid w:val="00EE30E4"/>
    <w:rsid w:val="00EE3EC6"/>
    <w:rsid w:val="00EE5544"/>
    <w:rsid w:val="00EF053A"/>
    <w:rsid w:val="00EF0B47"/>
    <w:rsid w:val="00EF15AB"/>
    <w:rsid w:val="00EF1AA6"/>
    <w:rsid w:val="00EF1CA4"/>
    <w:rsid w:val="00EF34DA"/>
    <w:rsid w:val="00EF4470"/>
    <w:rsid w:val="00EF5CC9"/>
    <w:rsid w:val="00F019E5"/>
    <w:rsid w:val="00F05C60"/>
    <w:rsid w:val="00F13175"/>
    <w:rsid w:val="00F13496"/>
    <w:rsid w:val="00F154E1"/>
    <w:rsid w:val="00F1598F"/>
    <w:rsid w:val="00F17143"/>
    <w:rsid w:val="00F17463"/>
    <w:rsid w:val="00F176A3"/>
    <w:rsid w:val="00F205B7"/>
    <w:rsid w:val="00F20C39"/>
    <w:rsid w:val="00F255D9"/>
    <w:rsid w:val="00F25641"/>
    <w:rsid w:val="00F26168"/>
    <w:rsid w:val="00F27FF0"/>
    <w:rsid w:val="00F32355"/>
    <w:rsid w:val="00F32692"/>
    <w:rsid w:val="00F34248"/>
    <w:rsid w:val="00F364D7"/>
    <w:rsid w:val="00F36CEC"/>
    <w:rsid w:val="00F403FE"/>
    <w:rsid w:val="00F41175"/>
    <w:rsid w:val="00F420F4"/>
    <w:rsid w:val="00F43B78"/>
    <w:rsid w:val="00F44F6C"/>
    <w:rsid w:val="00F458D7"/>
    <w:rsid w:val="00F46299"/>
    <w:rsid w:val="00F47F2A"/>
    <w:rsid w:val="00F51424"/>
    <w:rsid w:val="00F51543"/>
    <w:rsid w:val="00F52170"/>
    <w:rsid w:val="00F5638D"/>
    <w:rsid w:val="00F6019C"/>
    <w:rsid w:val="00F62ACD"/>
    <w:rsid w:val="00F65AC8"/>
    <w:rsid w:val="00F65ED5"/>
    <w:rsid w:val="00F70D78"/>
    <w:rsid w:val="00F7186C"/>
    <w:rsid w:val="00F71F8D"/>
    <w:rsid w:val="00F720BF"/>
    <w:rsid w:val="00F72488"/>
    <w:rsid w:val="00F73540"/>
    <w:rsid w:val="00F74678"/>
    <w:rsid w:val="00F763FA"/>
    <w:rsid w:val="00F764E2"/>
    <w:rsid w:val="00F766DB"/>
    <w:rsid w:val="00F76EAC"/>
    <w:rsid w:val="00F7780D"/>
    <w:rsid w:val="00F81224"/>
    <w:rsid w:val="00F85A84"/>
    <w:rsid w:val="00F872E2"/>
    <w:rsid w:val="00F92D07"/>
    <w:rsid w:val="00F93100"/>
    <w:rsid w:val="00F93391"/>
    <w:rsid w:val="00F93803"/>
    <w:rsid w:val="00F946C9"/>
    <w:rsid w:val="00F95806"/>
    <w:rsid w:val="00F95934"/>
    <w:rsid w:val="00F959DB"/>
    <w:rsid w:val="00F95BB3"/>
    <w:rsid w:val="00F97BCB"/>
    <w:rsid w:val="00FA0DC1"/>
    <w:rsid w:val="00FA2D7B"/>
    <w:rsid w:val="00FA6D16"/>
    <w:rsid w:val="00FA7538"/>
    <w:rsid w:val="00FB02E4"/>
    <w:rsid w:val="00FB1DDD"/>
    <w:rsid w:val="00FB69AC"/>
    <w:rsid w:val="00FC0E66"/>
    <w:rsid w:val="00FC1EF7"/>
    <w:rsid w:val="00FC2578"/>
    <w:rsid w:val="00FD3449"/>
    <w:rsid w:val="00FD3494"/>
    <w:rsid w:val="00FD3ADF"/>
    <w:rsid w:val="00FD3B36"/>
    <w:rsid w:val="00FD46F1"/>
    <w:rsid w:val="00FD6D5B"/>
    <w:rsid w:val="00FD7EC1"/>
    <w:rsid w:val="00FE0E53"/>
    <w:rsid w:val="00FE19F7"/>
    <w:rsid w:val="00FE246D"/>
    <w:rsid w:val="00FE4312"/>
    <w:rsid w:val="00FE4523"/>
    <w:rsid w:val="00FE456F"/>
    <w:rsid w:val="00FF255A"/>
    <w:rsid w:val="00FF2583"/>
    <w:rsid w:val="00FF287A"/>
    <w:rsid w:val="016CD7AE"/>
    <w:rsid w:val="03BF0ECA"/>
    <w:rsid w:val="0436AFE9"/>
    <w:rsid w:val="04D98FCD"/>
    <w:rsid w:val="05CF246A"/>
    <w:rsid w:val="073644DE"/>
    <w:rsid w:val="080FB02C"/>
    <w:rsid w:val="084D7F51"/>
    <w:rsid w:val="091907EF"/>
    <w:rsid w:val="0931C8B4"/>
    <w:rsid w:val="0A6AFE8D"/>
    <w:rsid w:val="0AE90756"/>
    <w:rsid w:val="0B923C8E"/>
    <w:rsid w:val="0BACE4EC"/>
    <w:rsid w:val="0BC23506"/>
    <w:rsid w:val="0C789AAD"/>
    <w:rsid w:val="0E1ED599"/>
    <w:rsid w:val="0F68B9AC"/>
    <w:rsid w:val="0FC85BA0"/>
    <w:rsid w:val="0FCFC520"/>
    <w:rsid w:val="104E2027"/>
    <w:rsid w:val="10540E96"/>
    <w:rsid w:val="1076CACD"/>
    <w:rsid w:val="107D88DB"/>
    <w:rsid w:val="114B2FFE"/>
    <w:rsid w:val="1174A8AF"/>
    <w:rsid w:val="11CFFF7C"/>
    <w:rsid w:val="1203AEF5"/>
    <w:rsid w:val="12FAE48B"/>
    <w:rsid w:val="14AF5D7A"/>
    <w:rsid w:val="157EA332"/>
    <w:rsid w:val="157FE106"/>
    <w:rsid w:val="1A7B174A"/>
    <w:rsid w:val="204B0539"/>
    <w:rsid w:val="21CA2EEB"/>
    <w:rsid w:val="220801D8"/>
    <w:rsid w:val="22931CE2"/>
    <w:rsid w:val="232E07B5"/>
    <w:rsid w:val="244396D9"/>
    <w:rsid w:val="24C01FF5"/>
    <w:rsid w:val="25533449"/>
    <w:rsid w:val="25D9B122"/>
    <w:rsid w:val="265F525B"/>
    <w:rsid w:val="26932509"/>
    <w:rsid w:val="26E7DEFF"/>
    <w:rsid w:val="271F3AFA"/>
    <w:rsid w:val="29513413"/>
    <w:rsid w:val="295D1722"/>
    <w:rsid w:val="2A9E2EC7"/>
    <w:rsid w:val="2AE2D69B"/>
    <w:rsid w:val="2AE6FAEC"/>
    <w:rsid w:val="2B8D7393"/>
    <w:rsid w:val="2CD43E4C"/>
    <w:rsid w:val="2D65B2FF"/>
    <w:rsid w:val="2D690743"/>
    <w:rsid w:val="2DCEC191"/>
    <w:rsid w:val="2FB18370"/>
    <w:rsid w:val="3076867A"/>
    <w:rsid w:val="3127FD83"/>
    <w:rsid w:val="31CFC2F8"/>
    <w:rsid w:val="3257DD91"/>
    <w:rsid w:val="329E5F21"/>
    <w:rsid w:val="33D8E38F"/>
    <w:rsid w:val="386502DB"/>
    <w:rsid w:val="387BF979"/>
    <w:rsid w:val="3895FFEC"/>
    <w:rsid w:val="3ABC4017"/>
    <w:rsid w:val="3AE1E74D"/>
    <w:rsid w:val="3B823818"/>
    <w:rsid w:val="3B9F9737"/>
    <w:rsid w:val="3BA1AA6F"/>
    <w:rsid w:val="3BCDA0AE"/>
    <w:rsid w:val="3BDC7A40"/>
    <w:rsid w:val="3DB7E7FF"/>
    <w:rsid w:val="3F054170"/>
    <w:rsid w:val="3FE073DA"/>
    <w:rsid w:val="414F5687"/>
    <w:rsid w:val="4208631A"/>
    <w:rsid w:val="4358D9C4"/>
    <w:rsid w:val="43D10A57"/>
    <w:rsid w:val="474C5D4B"/>
    <w:rsid w:val="4783287B"/>
    <w:rsid w:val="48AD4944"/>
    <w:rsid w:val="49D2DA66"/>
    <w:rsid w:val="4A953D33"/>
    <w:rsid w:val="4C319A83"/>
    <w:rsid w:val="4C6CA60A"/>
    <w:rsid w:val="4D057CFF"/>
    <w:rsid w:val="4E36A896"/>
    <w:rsid w:val="4EF24800"/>
    <w:rsid w:val="51FF1D16"/>
    <w:rsid w:val="52A86D0C"/>
    <w:rsid w:val="532161AF"/>
    <w:rsid w:val="5330D0DD"/>
    <w:rsid w:val="534CF560"/>
    <w:rsid w:val="5422F71C"/>
    <w:rsid w:val="5497EDE7"/>
    <w:rsid w:val="5525ABBD"/>
    <w:rsid w:val="5562D43B"/>
    <w:rsid w:val="55A53AD5"/>
    <w:rsid w:val="55D71975"/>
    <w:rsid w:val="575A97DE"/>
    <w:rsid w:val="5907DFB3"/>
    <w:rsid w:val="5A0E2983"/>
    <w:rsid w:val="5A6BF9B4"/>
    <w:rsid w:val="5D052FA8"/>
    <w:rsid w:val="5DCD2E5C"/>
    <w:rsid w:val="5DE2EB41"/>
    <w:rsid w:val="5E46BE35"/>
    <w:rsid w:val="5EF4AAC9"/>
    <w:rsid w:val="5F3DB0A2"/>
    <w:rsid w:val="5F878C5D"/>
    <w:rsid w:val="60D74E29"/>
    <w:rsid w:val="60FE557B"/>
    <w:rsid w:val="613CC4AF"/>
    <w:rsid w:val="615D77B3"/>
    <w:rsid w:val="61B72164"/>
    <w:rsid w:val="62193B68"/>
    <w:rsid w:val="622F88E0"/>
    <w:rsid w:val="6258DC6D"/>
    <w:rsid w:val="62E2CC79"/>
    <w:rsid w:val="632549B9"/>
    <w:rsid w:val="636A0918"/>
    <w:rsid w:val="636DB8BE"/>
    <w:rsid w:val="63B88225"/>
    <w:rsid w:val="641DB3B2"/>
    <w:rsid w:val="64FCA9C1"/>
    <w:rsid w:val="6581BF7A"/>
    <w:rsid w:val="67A2597A"/>
    <w:rsid w:val="681F2305"/>
    <w:rsid w:val="682662E8"/>
    <w:rsid w:val="68AA6072"/>
    <w:rsid w:val="6947DBAA"/>
    <w:rsid w:val="696D1371"/>
    <w:rsid w:val="69C3D1E5"/>
    <w:rsid w:val="6AB45B72"/>
    <w:rsid w:val="6B181040"/>
    <w:rsid w:val="6B56C3C7"/>
    <w:rsid w:val="6B91C58E"/>
    <w:rsid w:val="6C9043D4"/>
    <w:rsid w:val="6D41707F"/>
    <w:rsid w:val="6D42A968"/>
    <w:rsid w:val="6E04AC9F"/>
    <w:rsid w:val="6E393256"/>
    <w:rsid w:val="6F0B93F1"/>
    <w:rsid w:val="722C82C8"/>
    <w:rsid w:val="72560B04"/>
    <w:rsid w:val="73ACAE10"/>
    <w:rsid w:val="73EEE3F7"/>
    <w:rsid w:val="74571693"/>
    <w:rsid w:val="7502A4E7"/>
    <w:rsid w:val="756EED7A"/>
    <w:rsid w:val="77BB6D82"/>
    <w:rsid w:val="77D03430"/>
    <w:rsid w:val="77DA56FC"/>
    <w:rsid w:val="78B51581"/>
    <w:rsid w:val="7951819C"/>
    <w:rsid w:val="79D71447"/>
    <w:rsid w:val="7B59B381"/>
    <w:rsid w:val="7CB13223"/>
    <w:rsid w:val="7CD07473"/>
    <w:rsid w:val="7D37B0D9"/>
    <w:rsid w:val="7E1F00F6"/>
    <w:rsid w:val="7EB9A45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4DE7C"/>
  <w15:docId w15:val="{811C2E4D-ED3A-431E-928F-8CB8220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4"/>
        <w:szCs w:val="24"/>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qFormat="1"/>
    <w:lsdException w:name="annotation text" w:semiHidden="1" w:unhideWhenUsed="1"/>
    <w:lsdException w:name="header" w:semiHidden="1" w:unhideWhenUsed="1"/>
    <w:lsdException w:name="footer" w:uiPriority="13"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lsdException w:name="Emphasis"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2AA4"/>
    <w:pPr>
      <w:spacing w:after="120" w:line="240" w:lineRule="auto"/>
      <w:jc w:val="both"/>
    </w:pPr>
    <w:rPr>
      <w:rFonts w:ascii="Arial" w:hAnsi="Arial"/>
      <w:sz w:val="22"/>
    </w:rPr>
  </w:style>
  <w:style w:type="paragraph" w:styleId="Heading1">
    <w:name w:val="heading 1"/>
    <w:basedOn w:val="Normal"/>
    <w:next w:val="PSBodytext"/>
    <w:link w:val="Heading1Char"/>
    <w:uiPriority w:val="9"/>
    <w:qFormat/>
    <w:rsid w:val="001441CE"/>
    <w:pPr>
      <w:keepNext/>
      <w:keepLines/>
      <w:spacing w:before="240"/>
      <w:outlineLvl w:val="0"/>
    </w:pPr>
    <w:rPr>
      <w:rFonts w:ascii="Source Sans Pro" w:eastAsiaTheme="majorEastAsia" w:hAnsi="Source Sans Pro" w:cstheme="majorBidi"/>
      <w:b/>
      <w:bCs/>
      <w:color w:val="091D31"/>
      <w:szCs w:val="28"/>
    </w:rPr>
  </w:style>
  <w:style w:type="paragraph" w:styleId="Heading2">
    <w:name w:val="heading 2"/>
    <w:basedOn w:val="Normal"/>
    <w:next w:val="PSBodytext"/>
    <w:link w:val="Heading2Char"/>
    <w:uiPriority w:val="9"/>
    <w:qFormat/>
    <w:rsid w:val="001441CE"/>
    <w:pPr>
      <w:keepNext/>
      <w:keepLines/>
      <w:spacing w:before="240"/>
      <w:outlineLvl w:val="1"/>
    </w:pPr>
    <w:rPr>
      <w:rFonts w:ascii="Source Sans Pro" w:eastAsiaTheme="majorEastAsia" w:hAnsi="Source Sans Pro" w:cstheme="majorBidi"/>
      <w:b/>
      <w:bCs/>
      <w:i/>
      <w:color w:val="091D31"/>
      <w:szCs w:val="26"/>
    </w:rPr>
  </w:style>
  <w:style w:type="paragraph" w:styleId="Heading3">
    <w:name w:val="heading 3"/>
    <w:basedOn w:val="Normal"/>
    <w:next w:val="PSBodytext"/>
    <w:link w:val="Heading3Char"/>
    <w:uiPriority w:val="9"/>
    <w:qFormat/>
    <w:rsid w:val="001441CE"/>
    <w:pPr>
      <w:keepNext/>
      <w:keepLines/>
      <w:spacing w:before="240"/>
      <w:outlineLvl w:val="2"/>
    </w:pPr>
    <w:rPr>
      <w:rFonts w:ascii="Source Sans Pro" w:eastAsiaTheme="majorEastAsia" w:hAnsi="Source Sans Pro" w:cstheme="majorBidi"/>
      <w:b/>
      <w:bCs/>
      <w:color w:val="091D31"/>
    </w:rPr>
  </w:style>
  <w:style w:type="paragraph" w:styleId="Heading4">
    <w:name w:val="heading 4"/>
    <w:basedOn w:val="Normal"/>
    <w:next w:val="PS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PS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PS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PSBodytext"/>
    <w:link w:val="TitleChar"/>
    <w:uiPriority w:val="10"/>
    <w:qFormat/>
    <w:rsid w:val="00F51424"/>
    <w:rPr>
      <w:rFonts w:ascii="Century Gothic" w:hAnsi="Century Gothic"/>
      <w:b/>
      <w:noProof/>
      <w:color w:val="FFFFFF" w:themeColor="background1"/>
    </w:rPr>
  </w:style>
  <w:style w:type="character" w:customStyle="1" w:styleId="TitleChar">
    <w:name w:val="Title Char"/>
    <w:basedOn w:val="DefaultParagraphFont"/>
    <w:link w:val="Title"/>
    <w:uiPriority w:val="10"/>
    <w:rsid w:val="00F51424"/>
    <w:rPr>
      <w:rFonts w:ascii="Century Gothic" w:hAnsi="Century Gothic"/>
      <w:b/>
      <w:noProof/>
      <w:color w:val="FFFFFF" w:themeColor="background1"/>
      <w:sz w:val="22"/>
    </w:rPr>
  </w:style>
  <w:style w:type="character" w:customStyle="1" w:styleId="Heading1Char">
    <w:name w:val="Heading 1 Char"/>
    <w:basedOn w:val="DefaultParagraphFont"/>
    <w:link w:val="Heading1"/>
    <w:uiPriority w:val="9"/>
    <w:rsid w:val="001441CE"/>
    <w:rPr>
      <w:rFonts w:ascii="Source Sans Pro" w:eastAsiaTheme="majorEastAsia" w:hAnsi="Source Sans Pro" w:cstheme="majorBidi"/>
      <w:b/>
      <w:bCs/>
      <w:color w:val="091D31"/>
      <w:sz w:val="22"/>
      <w:szCs w:val="28"/>
    </w:rPr>
  </w:style>
  <w:style w:type="character" w:customStyle="1" w:styleId="Heading2Char">
    <w:name w:val="Heading 2 Char"/>
    <w:basedOn w:val="DefaultParagraphFont"/>
    <w:link w:val="Heading2"/>
    <w:uiPriority w:val="9"/>
    <w:rsid w:val="001441CE"/>
    <w:rPr>
      <w:rFonts w:ascii="Source Sans Pro" w:eastAsiaTheme="majorEastAsia" w:hAnsi="Source Sans Pro" w:cstheme="majorBidi"/>
      <w:b/>
      <w:bCs/>
      <w:i/>
      <w:color w:val="091D31"/>
      <w:sz w:val="22"/>
      <w:szCs w:val="26"/>
    </w:rPr>
  </w:style>
  <w:style w:type="paragraph" w:customStyle="1" w:styleId="PSBodytext">
    <w:name w:val="PS Body text"/>
    <w:basedOn w:val="Normal"/>
    <w:link w:val="PSBodytextChar"/>
    <w:qFormat/>
    <w:rsid w:val="001441CE"/>
    <w:rPr>
      <w:rFonts w:ascii="Source Sans Pro" w:hAnsi="Source Sans Pro"/>
    </w:rPr>
  </w:style>
  <w:style w:type="paragraph" w:customStyle="1" w:styleId="SSCbodytextBold">
    <w:name w:val="SSC body text Bold"/>
    <w:basedOn w:val="PSBodytext"/>
    <w:next w:val="PSBodytext"/>
    <w:link w:val="SSCbodytextBoldChar"/>
    <w:semiHidden/>
    <w:unhideWhenUsed/>
    <w:rsid w:val="00793783"/>
    <w:pPr>
      <w:spacing w:before="120"/>
    </w:pPr>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2"/>
    <w:qFormat/>
    <w:rsid w:val="00233844"/>
    <w:pPr>
      <w:spacing w:after="0"/>
    </w:pPr>
    <w:rPr>
      <w:sz w:val="16"/>
      <w:szCs w:val="20"/>
    </w:rPr>
  </w:style>
  <w:style w:type="character" w:customStyle="1" w:styleId="FootnoteTextChar">
    <w:name w:val="Footnote Text Char"/>
    <w:basedOn w:val="DefaultParagraphFont"/>
    <w:link w:val="FootnoteText"/>
    <w:uiPriority w:val="12"/>
    <w:rsid w:val="00233844"/>
    <w:rPr>
      <w:sz w:val="16"/>
      <w:szCs w:val="20"/>
    </w:rPr>
  </w:style>
  <w:style w:type="character" w:customStyle="1" w:styleId="Heading3Char">
    <w:name w:val="Heading 3 Char"/>
    <w:basedOn w:val="DefaultParagraphFont"/>
    <w:link w:val="Heading3"/>
    <w:uiPriority w:val="9"/>
    <w:rsid w:val="001441CE"/>
    <w:rPr>
      <w:rFonts w:ascii="Source Sans Pro" w:eastAsiaTheme="majorEastAsia" w:hAnsi="Source Sans Pro" w:cstheme="majorBidi"/>
      <w:b/>
      <w:bCs/>
      <w:color w:val="091D31"/>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207263"/>
    <w:rPr>
      <w:rFonts w:ascii="Arial" w:eastAsiaTheme="majorEastAsia" w:hAnsi="Arial" w:cstheme="majorBidi"/>
      <w:b/>
      <w:i/>
      <w:iCs/>
      <w:sz w:val="20"/>
    </w:rPr>
  </w:style>
  <w:style w:type="paragraph" w:styleId="Footer">
    <w:name w:val="footer"/>
    <w:basedOn w:val="Normal"/>
    <w:link w:val="FooterChar"/>
    <w:uiPriority w:val="13"/>
    <w:qFormat/>
    <w:rsid w:val="00476577"/>
    <w:pPr>
      <w:tabs>
        <w:tab w:val="center" w:pos="4513"/>
        <w:tab w:val="right" w:pos="9026"/>
      </w:tabs>
      <w:spacing w:after="0"/>
    </w:pPr>
    <w:rPr>
      <w:i/>
      <w:sz w:val="18"/>
    </w:rPr>
  </w:style>
  <w:style w:type="character" w:customStyle="1" w:styleId="FooterChar">
    <w:name w:val="Footer Char"/>
    <w:basedOn w:val="DefaultParagraphFont"/>
    <w:link w:val="Footer"/>
    <w:uiPriority w:val="13"/>
    <w:rsid w:val="00476577"/>
    <w:rPr>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ext">
    <w:name w:val="SSC Table Text"/>
    <w:basedOn w:val="Normal"/>
    <w:link w:val="SSCTableTextChar"/>
    <w:uiPriority w:val="17"/>
    <w:qFormat/>
    <w:rsid w:val="00207263"/>
    <w:pPr>
      <w:spacing w:before="60" w:after="60"/>
    </w:pPr>
    <w:rPr>
      <w:sz w:val="20"/>
    </w:rPr>
  </w:style>
  <w:style w:type="paragraph" w:customStyle="1" w:styleId="PSTableHeaderLeft">
    <w:name w:val="PS Table Header Left"/>
    <w:basedOn w:val="Heading1"/>
    <w:next w:val="SSCTableText"/>
    <w:link w:val="PSTableHeaderLeftChar"/>
    <w:uiPriority w:val="18"/>
    <w:qFormat/>
    <w:rsid w:val="00304BE9"/>
    <w:pPr>
      <w:jc w:val="left"/>
    </w:pPr>
    <w:rPr>
      <w:color w:val="595959" w:themeColor="text1" w:themeTint="A6"/>
      <w:szCs w:val="20"/>
    </w:rPr>
  </w:style>
  <w:style w:type="character" w:customStyle="1" w:styleId="PSBodytextChar">
    <w:name w:val="PS Body text Char"/>
    <w:basedOn w:val="DefaultParagraphFont"/>
    <w:link w:val="PSBodytext"/>
    <w:rsid w:val="001441CE"/>
    <w:rPr>
      <w:rFonts w:ascii="Source Sans Pro" w:hAnsi="Source Sans Pro"/>
      <w:sz w:val="22"/>
    </w:rPr>
  </w:style>
  <w:style w:type="character" w:customStyle="1" w:styleId="SSCbodytextBoldChar">
    <w:name w:val="SSC body text Bold Char"/>
    <w:basedOn w:val="PSBodytextChar"/>
    <w:link w:val="SSCbodytextBold"/>
    <w:semiHidden/>
    <w:rsid w:val="003B64E5"/>
    <w:rPr>
      <w:rFonts w:ascii="Arial" w:hAnsi="Arial"/>
      <w:b/>
      <w:sz w:val="22"/>
    </w:rPr>
  </w:style>
  <w:style w:type="character" w:customStyle="1" w:styleId="SSCTableTextChar">
    <w:name w:val="SSC Table Text Char"/>
    <w:basedOn w:val="DefaultParagraphFont"/>
    <w:link w:val="SSCTableText"/>
    <w:uiPriority w:val="17"/>
    <w:rsid w:val="00207263"/>
    <w:rPr>
      <w:rFonts w:ascii="Arial" w:hAnsi="Arial"/>
      <w:sz w:val="20"/>
    </w:rPr>
  </w:style>
  <w:style w:type="character" w:customStyle="1" w:styleId="PSTableHeaderLeftChar">
    <w:name w:val="PS Table Header Left Char"/>
    <w:basedOn w:val="SSCTableTextChar"/>
    <w:link w:val="PSTableHeaderLeft"/>
    <w:uiPriority w:val="18"/>
    <w:rsid w:val="00304BE9"/>
    <w:rPr>
      <w:rFonts w:ascii="Century Gothic" w:eastAsiaTheme="majorEastAsia" w:hAnsi="Century Gothic" w:cstheme="majorBidi"/>
      <w:b/>
      <w:bCs/>
      <w:color w:val="595959" w:themeColor="text1" w:themeTint="A6"/>
      <w:sz w:val="22"/>
      <w:szCs w:val="20"/>
    </w:rPr>
  </w:style>
  <w:style w:type="table" w:styleId="TableGrid">
    <w:name w:val="Table Grid"/>
    <w:basedOn w:val="TableNormal"/>
    <w:uiPriority w:val="39"/>
    <w:rsid w:val="00476577"/>
    <w:pPr>
      <w:spacing w:before="60" w:after="6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2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FF"/>
    <w:rPr>
      <w:rFonts w:ascii="Tahoma" w:hAnsi="Tahoma" w:cs="Tahoma"/>
      <w:sz w:val="16"/>
      <w:szCs w:val="16"/>
    </w:rPr>
  </w:style>
  <w:style w:type="table" w:customStyle="1" w:styleId="SSCTable">
    <w:name w:val="SSC Table"/>
    <w:basedOn w:val="TableNormal"/>
    <w:uiPriority w:val="99"/>
    <w:qFormat/>
    <w:rsid w:val="006E049C"/>
    <w:pPr>
      <w:spacing w:before="60" w:after="6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PSBullet">
    <w:name w:val="PS Bullet"/>
    <w:basedOn w:val="PSBodytext"/>
    <w:uiPriority w:val="2"/>
    <w:qFormat/>
    <w:rsid w:val="001A6B4B"/>
    <w:pPr>
      <w:tabs>
        <w:tab w:val="num" w:pos="567"/>
      </w:tabs>
      <w:ind w:left="567" w:hanging="567"/>
    </w:pPr>
  </w:style>
  <w:style w:type="paragraph" w:customStyle="1" w:styleId="PSBullet2">
    <w:name w:val="PS Bullet 2"/>
    <w:basedOn w:val="PSBodytext"/>
    <w:uiPriority w:val="2"/>
    <w:qFormat/>
    <w:rsid w:val="001A6B4B"/>
    <w:pPr>
      <w:tabs>
        <w:tab w:val="num" w:pos="1134"/>
      </w:tabs>
      <w:ind w:left="1134" w:hanging="567"/>
    </w:pPr>
  </w:style>
  <w:style w:type="paragraph" w:customStyle="1" w:styleId="PSBullet3">
    <w:name w:val="PS Bullet 3"/>
    <w:basedOn w:val="PSBodytext"/>
    <w:uiPriority w:val="2"/>
    <w:qFormat/>
    <w:rsid w:val="001A6B4B"/>
    <w:pPr>
      <w:tabs>
        <w:tab w:val="num" w:pos="1701"/>
      </w:tabs>
      <w:ind w:left="1701" w:hanging="567"/>
    </w:pPr>
  </w:style>
  <w:style w:type="numbering" w:customStyle="1" w:styleId="SSCBulletList">
    <w:name w:val="SSC Bullet List"/>
    <w:uiPriority w:val="99"/>
    <w:rsid w:val="001A6B4B"/>
    <w:pPr>
      <w:numPr>
        <w:numId w:val="1"/>
      </w:numPr>
    </w:pPr>
  </w:style>
  <w:style w:type="paragraph" w:customStyle="1" w:styleId="PSNumbered">
    <w:name w:val="PS Numbered"/>
    <w:basedOn w:val="PSBodytext"/>
    <w:uiPriority w:val="2"/>
    <w:qFormat/>
    <w:rsid w:val="009E6E2E"/>
    <w:pPr>
      <w:numPr>
        <w:numId w:val="8"/>
      </w:numPr>
    </w:pPr>
  </w:style>
  <w:style w:type="paragraph" w:customStyle="1" w:styleId="PSNumbered2">
    <w:name w:val="PS Numbered 2"/>
    <w:basedOn w:val="PSBodytext"/>
    <w:uiPriority w:val="2"/>
    <w:qFormat/>
    <w:rsid w:val="009E6E2E"/>
    <w:pPr>
      <w:numPr>
        <w:ilvl w:val="1"/>
        <w:numId w:val="8"/>
      </w:numPr>
    </w:pPr>
  </w:style>
  <w:style w:type="paragraph" w:customStyle="1" w:styleId="PSNumbered3">
    <w:name w:val="PS Numbered 3"/>
    <w:basedOn w:val="PSBodytext"/>
    <w:uiPriority w:val="2"/>
    <w:qFormat/>
    <w:rsid w:val="009E6E2E"/>
    <w:pPr>
      <w:numPr>
        <w:ilvl w:val="2"/>
        <w:numId w:val="8"/>
      </w:numPr>
    </w:pPr>
  </w:style>
  <w:style w:type="numbering" w:customStyle="1" w:styleId="SSCNumberedList">
    <w:name w:val="SSC Numbered List"/>
    <w:uiPriority w:val="99"/>
    <w:rsid w:val="009E6E2E"/>
    <w:pPr>
      <w:numPr>
        <w:numId w:val="2"/>
      </w:numPr>
    </w:pPr>
  </w:style>
  <w:style w:type="paragraph" w:customStyle="1" w:styleId="PSTableBullet2">
    <w:name w:val="PS Table Bullet 2"/>
    <w:basedOn w:val="SSCTableText"/>
    <w:uiPriority w:val="3"/>
    <w:qFormat/>
    <w:rsid w:val="001B2A4D"/>
    <w:pPr>
      <w:numPr>
        <w:ilvl w:val="1"/>
        <w:numId w:val="5"/>
      </w:numPr>
    </w:pPr>
    <w:rPr>
      <w:rFonts w:ascii="Source Sans Pro" w:hAnsi="Source Sans Pro"/>
    </w:rPr>
  </w:style>
  <w:style w:type="numbering" w:customStyle="1" w:styleId="SSCTableBulletList">
    <w:name w:val="SSC Table Bullet List"/>
    <w:uiPriority w:val="99"/>
    <w:rsid w:val="000A5A36"/>
    <w:pPr>
      <w:numPr>
        <w:numId w:val="3"/>
      </w:numPr>
    </w:pPr>
  </w:style>
  <w:style w:type="paragraph" w:customStyle="1" w:styleId="PSTableNumbered">
    <w:name w:val="PS Table Numbered"/>
    <w:basedOn w:val="SSCTableText"/>
    <w:uiPriority w:val="3"/>
    <w:qFormat/>
    <w:rsid w:val="001B2A4D"/>
    <w:pPr>
      <w:numPr>
        <w:numId w:val="7"/>
      </w:numPr>
    </w:pPr>
    <w:rPr>
      <w:rFonts w:ascii="Source Sans Pro" w:hAnsi="Source Sans Pro"/>
    </w:rPr>
  </w:style>
  <w:style w:type="paragraph" w:customStyle="1" w:styleId="PSTableNumbered2">
    <w:name w:val="PS Table Numbered 2"/>
    <w:basedOn w:val="SSCTableText"/>
    <w:uiPriority w:val="3"/>
    <w:qFormat/>
    <w:rsid w:val="001B2A4D"/>
    <w:pPr>
      <w:numPr>
        <w:ilvl w:val="1"/>
        <w:numId w:val="7"/>
      </w:numPr>
    </w:pPr>
    <w:rPr>
      <w:rFonts w:ascii="Source Sans Pro" w:hAnsi="Source Sans Pro"/>
    </w:rPr>
  </w:style>
  <w:style w:type="paragraph" w:customStyle="1" w:styleId="PSTableNumbered3">
    <w:name w:val="PS Table Numbered 3"/>
    <w:basedOn w:val="SSCTableText"/>
    <w:uiPriority w:val="3"/>
    <w:qFormat/>
    <w:rsid w:val="001B2A4D"/>
    <w:pPr>
      <w:numPr>
        <w:ilvl w:val="2"/>
        <w:numId w:val="7"/>
      </w:numPr>
    </w:pPr>
    <w:rPr>
      <w:rFonts w:ascii="Source Sans Pro" w:hAnsi="Source Sans Pro"/>
    </w:rPr>
  </w:style>
  <w:style w:type="numbering" w:customStyle="1" w:styleId="SSCTableNumberedList">
    <w:name w:val="SSC Table Numbered List"/>
    <w:uiPriority w:val="99"/>
    <w:rsid w:val="00652DE2"/>
    <w:pPr>
      <w:numPr>
        <w:numId w:val="4"/>
      </w:numPr>
    </w:pPr>
  </w:style>
  <w:style w:type="character" w:styleId="PlaceholderText">
    <w:name w:val="Placeholder Text"/>
    <w:basedOn w:val="DefaultParagraphFont"/>
    <w:uiPriority w:val="99"/>
    <w:semiHidden/>
    <w:rsid w:val="00F62ACD"/>
    <w:rPr>
      <w:color w:val="808080"/>
    </w:rPr>
  </w:style>
  <w:style w:type="paragraph" w:styleId="ListParagraph">
    <w:name w:val="List Paragraph"/>
    <w:basedOn w:val="Normal"/>
    <w:uiPriority w:val="34"/>
    <w:qFormat/>
    <w:rsid w:val="001441CE"/>
    <w:pPr>
      <w:ind w:left="720"/>
      <w:contextualSpacing/>
    </w:pPr>
    <w:rPr>
      <w:rFonts w:ascii="Source Sans Pro" w:hAnsi="Source Sans Pro"/>
    </w:rPr>
  </w:style>
  <w:style w:type="paragraph" w:customStyle="1" w:styleId="SecurityClassification">
    <w:name w:val="Security Classification"/>
    <w:basedOn w:val="Normal"/>
    <w:rsid w:val="0002603B"/>
    <w:pPr>
      <w:jc w:val="center"/>
    </w:pPr>
    <w:rPr>
      <w:rFonts w:ascii="Century Gothic" w:hAnsi="Century Gothic"/>
      <w:b/>
      <w:sz w:val="20"/>
      <w:szCs w:val="20"/>
    </w:rPr>
  </w:style>
  <w:style w:type="paragraph" w:customStyle="1" w:styleId="BasicParagraph">
    <w:name w:val="[Basic Paragraph]"/>
    <w:basedOn w:val="Normal"/>
    <w:uiPriority w:val="99"/>
    <w:rsid w:val="0097135F"/>
    <w:pPr>
      <w:autoSpaceDE w:val="0"/>
      <w:autoSpaceDN w:val="0"/>
      <w:adjustRightInd w:val="0"/>
      <w:spacing w:after="0" w:line="288" w:lineRule="auto"/>
      <w:jc w:val="left"/>
      <w:textAlignment w:val="center"/>
    </w:pPr>
    <w:rPr>
      <w:rFonts w:ascii="MinionPro-Regular" w:hAnsi="MinionPro-Regular" w:cs="MinionPro-Regular"/>
      <w:color w:val="000000"/>
      <w:sz w:val="24"/>
      <w:lang w:val="en-US"/>
    </w:rPr>
  </w:style>
  <w:style w:type="paragraph" w:customStyle="1" w:styleId="SSCBullet">
    <w:name w:val="SSC Bullet"/>
    <w:basedOn w:val="Normal"/>
    <w:qFormat/>
    <w:rsid w:val="00C62AA4"/>
    <w:pPr>
      <w:tabs>
        <w:tab w:val="num" w:pos="567"/>
      </w:tabs>
      <w:ind w:left="567" w:hanging="567"/>
    </w:pPr>
  </w:style>
  <w:style w:type="paragraph" w:customStyle="1" w:styleId="SSCBullet2">
    <w:name w:val="SSC Bullet 2"/>
    <w:basedOn w:val="Normal"/>
    <w:qFormat/>
    <w:rsid w:val="00C62AA4"/>
    <w:pPr>
      <w:tabs>
        <w:tab w:val="num" w:pos="1134"/>
      </w:tabs>
      <w:ind w:left="1134" w:hanging="567"/>
    </w:pPr>
  </w:style>
  <w:style w:type="paragraph" w:customStyle="1" w:styleId="SSCBullet3">
    <w:name w:val="SSC Bullet 3"/>
    <w:basedOn w:val="Normal"/>
    <w:qFormat/>
    <w:rsid w:val="00C62AA4"/>
    <w:pPr>
      <w:tabs>
        <w:tab w:val="num" w:pos="1701"/>
      </w:tabs>
      <w:ind w:left="1701" w:hanging="567"/>
    </w:pPr>
  </w:style>
  <w:style w:type="paragraph" w:customStyle="1" w:styleId="SSCNumbered">
    <w:name w:val="SSC Numbered"/>
    <w:basedOn w:val="Normal"/>
    <w:qFormat/>
    <w:rsid w:val="00C62AA4"/>
    <w:pPr>
      <w:tabs>
        <w:tab w:val="num" w:pos="567"/>
      </w:tabs>
      <w:ind w:left="567" w:hanging="567"/>
    </w:pPr>
  </w:style>
  <w:style w:type="paragraph" w:customStyle="1" w:styleId="SSCNumbered2">
    <w:name w:val="SSC Numbered 2"/>
    <w:basedOn w:val="Normal"/>
    <w:qFormat/>
    <w:rsid w:val="00C62AA4"/>
    <w:pPr>
      <w:tabs>
        <w:tab w:val="num" w:pos="1134"/>
      </w:tabs>
      <w:ind w:left="1134" w:hanging="567"/>
    </w:pPr>
  </w:style>
  <w:style w:type="paragraph" w:customStyle="1" w:styleId="SSCNumbered3">
    <w:name w:val="SSC Numbered 3"/>
    <w:basedOn w:val="Normal"/>
    <w:qFormat/>
    <w:rsid w:val="00C62AA4"/>
    <w:pPr>
      <w:tabs>
        <w:tab w:val="num" w:pos="1985"/>
      </w:tabs>
      <w:ind w:left="1985" w:hanging="851"/>
    </w:pPr>
  </w:style>
  <w:style w:type="paragraph" w:customStyle="1" w:styleId="SSCNumbering1">
    <w:name w:val="SSC Numbering 1"/>
    <w:basedOn w:val="Normal"/>
    <w:link w:val="SSCNumbering1Char"/>
    <w:rsid w:val="00C62AA4"/>
    <w:pPr>
      <w:numPr>
        <w:numId w:val="11"/>
      </w:numPr>
    </w:pPr>
    <w:rPr>
      <w:rFonts w:ascii="Times New Roman" w:eastAsia="Times New Roman" w:hAnsi="Times New Roman" w:cs="Times New Roman"/>
      <w:sz w:val="24"/>
      <w:szCs w:val="20"/>
      <w:lang w:eastAsia="en-US"/>
    </w:rPr>
  </w:style>
  <w:style w:type="paragraph" w:customStyle="1" w:styleId="SSCNumbering3">
    <w:name w:val="SSC Numbering 3"/>
    <w:basedOn w:val="SSCNumbering1"/>
    <w:rsid w:val="00C62AA4"/>
    <w:pPr>
      <w:numPr>
        <w:ilvl w:val="2"/>
      </w:numPr>
      <w:tabs>
        <w:tab w:val="clear" w:pos="1985"/>
        <w:tab w:val="num" w:pos="360"/>
      </w:tabs>
      <w:ind w:left="1224" w:hanging="504"/>
    </w:pPr>
  </w:style>
  <w:style w:type="character" w:customStyle="1" w:styleId="SSCNumbering1Char">
    <w:name w:val="SSC Numbering 1 Char"/>
    <w:basedOn w:val="DefaultParagraphFont"/>
    <w:link w:val="SSCNumbering1"/>
    <w:rsid w:val="00C62AA4"/>
    <w:rPr>
      <w:rFonts w:ascii="Times New Roman" w:eastAsia="Times New Roman" w:hAnsi="Times New Roman" w:cs="Times New Roman"/>
      <w:szCs w:val="20"/>
      <w:lang w:eastAsia="en-US"/>
    </w:rPr>
  </w:style>
  <w:style w:type="paragraph" w:customStyle="1" w:styleId="SSCBodytext">
    <w:name w:val="SSC Body text"/>
    <w:basedOn w:val="Normal"/>
    <w:link w:val="SSCBodytextChar"/>
    <w:qFormat/>
    <w:rsid w:val="00C62AA4"/>
    <w:pPr>
      <w:spacing w:after="0"/>
    </w:pPr>
    <w:rPr>
      <w:rFonts w:eastAsia="Times New Roman" w:cs="Times New Roman"/>
    </w:rPr>
  </w:style>
  <w:style w:type="character" w:customStyle="1" w:styleId="SSCBodytextChar">
    <w:name w:val="SSC Body text Char"/>
    <w:link w:val="SSCBodytext"/>
    <w:rsid w:val="00C62AA4"/>
    <w:rPr>
      <w:rFonts w:ascii="Arial" w:eastAsia="Times New Roman" w:hAnsi="Arial" w:cs="Times New Roman"/>
      <w:sz w:val="22"/>
    </w:rPr>
  </w:style>
  <w:style w:type="character" w:styleId="Hyperlink">
    <w:name w:val="Hyperlink"/>
    <w:basedOn w:val="DefaultParagraphFont"/>
    <w:uiPriority w:val="99"/>
    <w:unhideWhenUsed/>
    <w:rsid w:val="00C62AA4"/>
    <w:rPr>
      <w:color w:val="0000FF" w:themeColor="hyperlink"/>
      <w:u w:val="single"/>
    </w:rPr>
  </w:style>
  <w:style w:type="character" w:styleId="UnresolvedMention">
    <w:name w:val="Unresolved Mention"/>
    <w:basedOn w:val="DefaultParagraphFont"/>
    <w:uiPriority w:val="99"/>
    <w:semiHidden/>
    <w:unhideWhenUsed/>
    <w:rsid w:val="001F4087"/>
    <w:rPr>
      <w:color w:val="605E5C"/>
      <w:shd w:val="clear" w:color="auto" w:fill="E1DFDD"/>
    </w:rPr>
  </w:style>
  <w:style w:type="paragraph" w:customStyle="1" w:styleId="paragraph">
    <w:name w:val="paragraph"/>
    <w:basedOn w:val="Normal"/>
    <w:rsid w:val="003B1796"/>
    <w:pPr>
      <w:spacing w:before="100" w:beforeAutospacing="1" w:after="100" w:afterAutospacing="1"/>
      <w:jc w:val="left"/>
    </w:pPr>
    <w:rPr>
      <w:rFonts w:ascii="Times New Roman" w:eastAsia="Times New Roman" w:hAnsi="Times New Roman" w:cs="Times New Roman"/>
      <w:sz w:val="24"/>
    </w:rPr>
  </w:style>
  <w:style w:type="character" w:customStyle="1" w:styleId="spellingerror">
    <w:name w:val="spellingerror"/>
    <w:basedOn w:val="DefaultParagraphFont"/>
    <w:rsid w:val="003B1796"/>
  </w:style>
  <w:style w:type="character" w:customStyle="1" w:styleId="normaltextrun">
    <w:name w:val="normaltextrun"/>
    <w:basedOn w:val="DefaultParagraphFont"/>
    <w:rsid w:val="00040381"/>
  </w:style>
  <w:style w:type="paragraph" w:styleId="Revision">
    <w:name w:val="Revision"/>
    <w:hidden/>
    <w:uiPriority w:val="99"/>
    <w:semiHidden/>
    <w:rsid w:val="00B00B50"/>
    <w:pPr>
      <w:spacing w:after="0" w:line="240" w:lineRule="auto"/>
    </w:pPr>
    <w:rPr>
      <w:rFonts w:ascii="Arial" w:hAnsi="Arial"/>
      <w:sz w:val="22"/>
    </w:rPr>
  </w:style>
  <w:style w:type="character" w:styleId="CommentReference">
    <w:name w:val="annotation reference"/>
    <w:basedOn w:val="DefaultParagraphFont"/>
    <w:uiPriority w:val="99"/>
    <w:semiHidden/>
    <w:unhideWhenUsed/>
    <w:rsid w:val="00C570B0"/>
    <w:rPr>
      <w:sz w:val="16"/>
      <w:szCs w:val="16"/>
    </w:rPr>
  </w:style>
  <w:style w:type="paragraph" w:styleId="CommentText">
    <w:name w:val="annotation text"/>
    <w:basedOn w:val="Normal"/>
    <w:link w:val="CommentTextChar"/>
    <w:uiPriority w:val="99"/>
    <w:unhideWhenUsed/>
    <w:rsid w:val="00C570B0"/>
    <w:rPr>
      <w:sz w:val="20"/>
      <w:szCs w:val="20"/>
    </w:rPr>
  </w:style>
  <w:style w:type="character" w:customStyle="1" w:styleId="CommentTextChar">
    <w:name w:val="Comment Text Char"/>
    <w:basedOn w:val="DefaultParagraphFont"/>
    <w:link w:val="CommentText"/>
    <w:uiPriority w:val="99"/>
    <w:rsid w:val="00C570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70B0"/>
    <w:rPr>
      <w:b/>
      <w:bCs/>
    </w:rPr>
  </w:style>
  <w:style w:type="character" w:customStyle="1" w:styleId="CommentSubjectChar">
    <w:name w:val="Comment Subject Char"/>
    <w:basedOn w:val="CommentTextChar"/>
    <w:link w:val="CommentSubject"/>
    <w:uiPriority w:val="99"/>
    <w:semiHidden/>
    <w:rsid w:val="00C570B0"/>
    <w:rPr>
      <w:rFonts w:ascii="Arial" w:hAnsi="Arial"/>
      <w:b/>
      <w:bCs/>
      <w:sz w:val="20"/>
      <w:szCs w:val="20"/>
    </w:rPr>
  </w:style>
  <w:style w:type="character" w:styleId="Mention">
    <w:name w:val="Mention"/>
    <w:basedOn w:val="DefaultParagraphFont"/>
    <w:uiPriority w:val="99"/>
    <w:unhideWhenUsed/>
    <w:rsid w:val="00155E52"/>
    <w:rPr>
      <w:color w:val="2B579A"/>
      <w:shd w:val="clear" w:color="auto" w:fill="E1DFDD"/>
    </w:rPr>
  </w:style>
  <w:style w:type="paragraph" w:customStyle="1" w:styleId="pf0">
    <w:name w:val="pf0"/>
    <w:basedOn w:val="Normal"/>
    <w:rsid w:val="00F872E2"/>
    <w:pPr>
      <w:spacing w:before="100" w:beforeAutospacing="1" w:after="100" w:afterAutospacing="1"/>
      <w:jc w:val="left"/>
    </w:pPr>
    <w:rPr>
      <w:rFonts w:ascii="Times New Roman" w:eastAsia="Times New Roman" w:hAnsi="Times New Roman" w:cs="Times New Roman"/>
      <w:sz w:val="24"/>
    </w:rPr>
  </w:style>
  <w:style w:type="character" w:customStyle="1" w:styleId="cf01">
    <w:name w:val="cf01"/>
    <w:basedOn w:val="DefaultParagraphFont"/>
    <w:rsid w:val="00F872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7073">
      <w:bodyDiv w:val="1"/>
      <w:marLeft w:val="0"/>
      <w:marRight w:val="0"/>
      <w:marTop w:val="0"/>
      <w:marBottom w:val="0"/>
      <w:divBdr>
        <w:top w:val="none" w:sz="0" w:space="0" w:color="auto"/>
        <w:left w:val="none" w:sz="0" w:space="0" w:color="auto"/>
        <w:bottom w:val="none" w:sz="0" w:space="0" w:color="auto"/>
        <w:right w:val="none" w:sz="0" w:space="0" w:color="auto"/>
      </w:divBdr>
    </w:div>
    <w:div w:id="46296103">
      <w:bodyDiv w:val="1"/>
      <w:marLeft w:val="0"/>
      <w:marRight w:val="0"/>
      <w:marTop w:val="0"/>
      <w:marBottom w:val="0"/>
      <w:divBdr>
        <w:top w:val="none" w:sz="0" w:space="0" w:color="auto"/>
        <w:left w:val="none" w:sz="0" w:space="0" w:color="auto"/>
        <w:bottom w:val="none" w:sz="0" w:space="0" w:color="auto"/>
        <w:right w:val="none" w:sz="0" w:space="0" w:color="auto"/>
      </w:divBdr>
    </w:div>
    <w:div w:id="224801353">
      <w:bodyDiv w:val="1"/>
      <w:marLeft w:val="0"/>
      <w:marRight w:val="0"/>
      <w:marTop w:val="0"/>
      <w:marBottom w:val="0"/>
      <w:divBdr>
        <w:top w:val="none" w:sz="0" w:space="0" w:color="auto"/>
        <w:left w:val="none" w:sz="0" w:space="0" w:color="auto"/>
        <w:bottom w:val="none" w:sz="0" w:space="0" w:color="auto"/>
        <w:right w:val="none" w:sz="0" w:space="0" w:color="auto"/>
      </w:divBdr>
    </w:div>
    <w:div w:id="491289525">
      <w:bodyDiv w:val="1"/>
      <w:marLeft w:val="0"/>
      <w:marRight w:val="0"/>
      <w:marTop w:val="0"/>
      <w:marBottom w:val="0"/>
      <w:divBdr>
        <w:top w:val="none" w:sz="0" w:space="0" w:color="auto"/>
        <w:left w:val="none" w:sz="0" w:space="0" w:color="auto"/>
        <w:bottom w:val="none" w:sz="0" w:space="0" w:color="auto"/>
        <w:right w:val="none" w:sz="0" w:space="0" w:color="auto"/>
      </w:divBdr>
    </w:div>
    <w:div w:id="894122980">
      <w:bodyDiv w:val="1"/>
      <w:marLeft w:val="0"/>
      <w:marRight w:val="0"/>
      <w:marTop w:val="0"/>
      <w:marBottom w:val="0"/>
      <w:divBdr>
        <w:top w:val="none" w:sz="0" w:space="0" w:color="auto"/>
        <w:left w:val="none" w:sz="0" w:space="0" w:color="auto"/>
        <w:bottom w:val="none" w:sz="0" w:space="0" w:color="auto"/>
        <w:right w:val="none" w:sz="0" w:space="0" w:color="auto"/>
      </w:divBdr>
    </w:div>
    <w:div w:id="1487893177">
      <w:bodyDiv w:val="1"/>
      <w:marLeft w:val="0"/>
      <w:marRight w:val="0"/>
      <w:marTop w:val="0"/>
      <w:marBottom w:val="0"/>
      <w:divBdr>
        <w:top w:val="none" w:sz="0" w:space="0" w:color="auto"/>
        <w:left w:val="none" w:sz="0" w:space="0" w:color="auto"/>
        <w:bottom w:val="none" w:sz="0" w:space="0" w:color="auto"/>
        <w:right w:val="none" w:sz="0" w:space="0" w:color="auto"/>
      </w:divBdr>
    </w:div>
    <w:div w:id="1735811292">
      <w:bodyDiv w:val="1"/>
      <w:marLeft w:val="0"/>
      <w:marRight w:val="0"/>
      <w:marTop w:val="0"/>
      <w:marBottom w:val="0"/>
      <w:divBdr>
        <w:top w:val="none" w:sz="0" w:space="0" w:color="auto"/>
        <w:left w:val="none" w:sz="0" w:space="0" w:color="auto"/>
        <w:bottom w:val="none" w:sz="0" w:space="0" w:color="auto"/>
        <w:right w:val="none" w:sz="0" w:space="0" w:color="auto"/>
      </w:divBdr>
    </w:div>
    <w:div w:id="1931423146">
      <w:bodyDiv w:val="1"/>
      <w:marLeft w:val="0"/>
      <w:marRight w:val="0"/>
      <w:marTop w:val="0"/>
      <w:marBottom w:val="0"/>
      <w:divBdr>
        <w:top w:val="none" w:sz="0" w:space="0" w:color="auto"/>
        <w:left w:val="none" w:sz="0" w:space="0" w:color="auto"/>
        <w:bottom w:val="none" w:sz="0" w:space="0" w:color="auto"/>
        <w:right w:val="none" w:sz="0" w:space="0" w:color="auto"/>
      </w:divBdr>
    </w:div>
    <w:div w:id="19629513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y.equity@publicservice.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employmentrelations@publicservice.govt.nz" TargetMode="External"/><Relationship Id="rId17" Type="http://schemas.openxmlformats.org/officeDocument/2006/relationships/hyperlink" Target="https://www.publicservice.govt.nz/guidance/public-service-pay-guidance-2023/" TargetMode="External"/><Relationship Id="rId2" Type="http://schemas.openxmlformats.org/officeDocument/2006/relationships/customXml" Target="../customXml/item2.xml"/><Relationship Id="rId16" Type="http://schemas.openxmlformats.org/officeDocument/2006/relationships/hyperlink" Target="https://www.publicservice.govt.nz/assets/DirectoryFile/Statement-Government-Workforce-Policy-Statement-on-Employment-Rel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mploymentrelations@publicservice.govt.n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y.equity@publicservice.govt.n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Fowler\State%20Services%20Commission\State%20Services%20Commission%20Team%20Site%20-%20SSC%20Templates\Communications\Letterhead%20-%20no%20water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165527-d881-4234-97f9-ee139a3f0c31">TKMNZ-1778010162-692868</_dlc_DocId>
    <_dlc_DocIdUrl xmlns="12165527-d881-4234-97f9-ee139a3f0c31">
      <Url>https://sscnz.sharepoint.com/sites/sscdms/87117/_layouts/15/DocIdRedir.aspx?ID=TKMNZ-1778010162-692868</Url>
      <Description>TKMNZ-1778010162-692868</Description>
    </_dlc_DocIdUrl>
    <_dlc_DocIdPersistId xmlns="12165527-d881-4234-97f9-ee139a3f0c31">false</_dlc_DocIdPersistId>
    <TaxCatchAll xmlns="12165527-d881-4234-97f9-ee139a3f0c31" xsi:nil="true"/>
    <SharedWithUsers xmlns="ad8fa318-f36c-4bfc-b785-d5360c726993">
      <UserInfo>
        <DisplayName>Dairne Grant</DisplayName>
        <AccountId>93</AccountId>
        <AccountType/>
      </UserInfo>
      <UserInfo>
        <DisplayName>Sarah Borrell</DisplayName>
        <AccountId>91</AccountId>
        <AccountType/>
      </UserInfo>
      <UserInfo>
        <DisplayName>Alex Chadwick</DisplayName>
        <AccountId>610</AccountId>
        <AccountType/>
      </UserInfo>
    </SharedWithUsers>
    <lcf76f155ced4ddcb4097134ff3c332f xmlns="4ec642b6-81ba-4bbc-a308-7930980769ac">
      <Terms xmlns="http://schemas.microsoft.com/office/infopath/2007/PartnerControls"/>
    </lcf76f155ced4ddcb4097134ff3c332f>
    <KSreviewed xmlns="4ec642b6-81ba-4bbc-a308-7930980769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805E02252CE04DBB16C28B8A484EC8" ma:contentTypeVersion="544" ma:contentTypeDescription="Create a new document." ma:contentTypeScope="" ma:versionID="c627089a5156c1a8bd503ac0af17be80">
  <xsd:schema xmlns:xsd="http://www.w3.org/2001/XMLSchema" xmlns:xs="http://www.w3.org/2001/XMLSchema" xmlns:p="http://schemas.microsoft.com/office/2006/metadata/properties" xmlns:ns2="4ec642b6-81ba-4bbc-a308-7930980769ac" xmlns:ns3="ad8fa318-f36c-4bfc-b785-d5360c726993" xmlns:ns4="12165527-d881-4234-97f9-ee139a3f0c31" targetNamespace="http://schemas.microsoft.com/office/2006/metadata/properties" ma:root="true" ma:fieldsID="919d0179b22acfc962f0f5307763d702" ns2:_="" ns3:_="" ns4:_="">
    <xsd:import namespace="4ec642b6-81ba-4bbc-a308-7930980769ac"/>
    <xsd:import namespace="ad8fa318-f36c-4bfc-b785-d5360c72699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KSreview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642b6-81ba-4bbc-a308-79309807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KSreviewed" ma:index="24" nillable="true" ma:displayName="KS reviewed" ma:format="Dropdown" ma:internalName="KSreviewed">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a318-f36c-4bfc-b785-d5360c7269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A6A28-A5F6-41AE-A491-DEE95EA989D4}">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4ec642b6-81ba-4bbc-a308-7930980769ac"/>
    <ds:schemaRef ds:uri="http://schemas.microsoft.com/office/2006/metadata/properties"/>
    <ds:schemaRef ds:uri="12165527-d881-4234-97f9-ee139a3f0c31"/>
    <ds:schemaRef ds:uri="ad8fa318-f36c-4bfc-b785-d5360c726993"/>
    <ds:schemaRef ds:uri="http://purl.org/dc/dcmitype/"/>
  </ds:schemaRefs>
</ds:datastoreItem>
</file>

<file path=customXml/itemProps2.xml><?xml version="1.0" encoding="utf-8"?>
<ds:datastoreItem xmlns:ds="http://schemas.openxmlformats.org/officeDocument/2006/customXml" ds:itemID="{58127294-D808-4370-9D30-DDC279C40FCC}">
  <ds:schemaRefs>
    <ds:schemaRef ds:uri="http://schemas.openxmlformats.org/officeDocument/2006/bibliography"/>
  </ds:schemaRefs>
</ds:datastoreItem>
</file>

<file path=customXml/itemProps3.xml><?xml version="1.0" encoding="utf-8"?>
<ds:datastoreItem xmlns:ds="http://schemas.openxmlformats.org/officeDocument/2006/customXml" ds:itemID="{48E66956-5557-4A04-8D50-1895A611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642b6-81ba-4bbc-a308-7930980769ac"/>
    <ds:schemaRef ds:uri="ad8fa318-f36c-4bfc-b785-d5360c72699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61E6C-934E-4F77-85A5-E625C54D660A}">
  <ds:schemaRefs>
    <ds:schemaRef ds:uri="http://schemas.microsoft.com/sharepoint/events"/>
  </ds:schemaRefs>
</ds:datastoreItem>
</file>

<file path=customXml/itemProps5.xml><?xml version="1.0" encoding="utf-8"?>
<ds:datastoreItem xmlns:ds="http://schemas.openxmlformats.org/officeDocument/2006/customXml" ds:itemID="{C0CCE877-D7CF-4EDC-905D-010DB07AB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 no watermark</Template>
  <TotalTime>0</TotalTime>
  <Pages>13</Pages>
  <Words>4729</Words>
  <Characters>26958</Characters>
  <Application>Microsoft Office Word</Application>
  <DocSecurity>0</DocSecurity>
  <Lines>224</Lines>
  <Paragraphs>63</Paragraphs>
  <ScaleCrop>false</ScaleCrop>
  <Company>SSC</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David Fowler</dc:creator>
  <cp:keywords/>
  <dc:description>Created from base document 1</dc:description>
  <cp:lastModifiedBy>Charlie Busby</cp:lastModifiedBy>
  <cp:revision>2</cp:revision>
  <cp:lastPrinted>2023-06-27T01:45:00Z</cp:lastPrinted>
  <dcterms:created xsi:type="dcterms:W3CDTF">2023-08-14T03:07:00Z</dcterms:created>
  <dcterms:modified xsi:type="dcterms:W3CDTF">2023-08-14T03:07:00Z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0x010100E8805E02252CE04DBB16C28B8A484EC8</vt:lpwstr>
  </property>
  <property fmtid="{D5CDD505-2E9C-101B-9397-08002B2CF9AE}" pid="3" name="_dlc_DocIdItemGuid">
    <vt:lpwstr>dbfab728-5dc9-455c-86e4-dd3ce5273990</vt:lpwstr>
  </property>
  <property fmtid="{D5CDD505-2E9C-101B-9397-08002B2CF9AE}" pid="4" name="iManageAuthor">
    <vt:lpwstr/>
  </property>
  <property fmtid="{D5CDD505-2E9C-101B-9397-08002B2CF9AE}" pid="5" name="Order">
    <vt:r8>67938900</vt:r8>
  </property>
  <property fmtid="{D5CDD505-2E9C-101B-9397-08002B2CF9AE}" pid="6" name="Business Unit">
    <vt:lpwstr/>
  </property>
  <property fmtid="{D5CDD505-2E9C-101B-9397-08002B2CF9AE}" pid="7" name="Endorsement">
    <vt:lpwstr/>
  </property>
  <property fmtid="{D5CDD505-2E9C-101B-9397-08002B2CF9AE}" pid="8" name="Email CC">
    <vt:lpwstr/>
  </property>
  <property fmtid="{D5CDD505-2E9C-101B-9397-08002B2CF9AE}" pid="9" name="RM DOC ID">
    <vt:lpwstr/>
  </property>
  <property fmtid="{D5CDD505-2E9C-101B-9397-08002B2CF9AE}" pid="10" name="Email BCC">
    <vt:lpwstr/>
  </property>
  <property fmtid="{D5CDD505-2E9C-101B-9397-08002B2CF9AE}" pid="11" name="Has Attachment">
    <vt:bool>false</vt:bool>
  </property>
  <property fmtid="{D5CDD505-2E9C-101B-9397-08002B2CF9AE}" pid="12" name="xd_Signature">
    <vt:bool>false</vt:bool>
  </property>
  <property fmtid="{D5CDD505-2E9C-101B-9397-08002B2CF9AE}" pid="13" name="Class">
    <vt:lpwstr/>
  </property>
  <property fmtid="{D5CDD505-2E9C-101B-9397-08002B2CF9AE}" pid="14" name="Email To">
    <vt:lpwstr/>
  </property>
  <property fmtid="{D5CDD505-2E9C-101B-9397-08002B2CF9AE}" pid="15" name="xd_ProgID">
    <vt:lpwstr/>
  </property>
  <property fmtid="{D5CDD505-2E9C-101B-9397-08002B2CF9AE}" pid="16" name="Email From">
    <vt:lpwstr/>
  </property>
  <property fmtid="{D5CDD505-2E9C-101B-9397-08002B2CF9AE}" pid="17" name="ComplianceAssetId">
    <vt:lpwstr/>
  </property>
  <property fmtid="{D5CDD505-2E9C-101B-9397-08002B2CF9AE}" pid="18" name="TemplateUrl">
    <vt:lpwstr/>
  </property>
  <property fmtid="{D5CDD505-2E9C-101B-9397-08002B2CF9AE}" pid="19" name="DOCNUM">
    <vt:lpwstr/>
  </property>
  <property fmtid="{D5CDD505-2E9C-101B-9397-08002B2CF9AE}" pid="20" name="Precedents">
    <vt:lpwstr/>
  </property>
  <property fmtid="{D5CDD505-2E9C-101B-9397-08002B2CF9AE}" pid="21" name="Key Version">
    <vt:bool>false</vt:bool>
  </property>
  <property fmtid="{D5CDD505-2E9C-101B-9397-08002B2CF9AE}" pid="22" name="File No">
    <vt:lpwstr/>
  </property>
  <property fmtid="{D5CDD505-2E9C-101B-9397-08002B2CF9AE}" pid="23" name="SubClass">
    <vt:lpwstr/>
  </property>
  <property fmtid="{D5CDD505-2E9C-101B-9397-08002B2CF9AE}" pid="24" name="Cabinet Committee">
    <vt:lpwstr/>
  </property>
  <property fmtid="{D5CDD505-2E9C-101B-9397-08002B2CF9AE}" pid="25" name="Security Classification">
    <vt:lpwstr/>
  </property>
  <property fmtid="{D5CDD505-2E9C-101B-9397-08002B2CF9AE}" pid="26" name="_ExtendedDescription">
    <vt:lpwstr/>
  </property>
  <property fmtid="{D5CDD505-2E9C-101B-9397-08002B2CF9AE}" pid="27" name="MediaServiceImageTags">
    <vt:lpwstr/>
  </property>
</Properties>
</file>